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67" w:rsidRDefault="000B4245" w:rsidP="00896F67">
      <w:pPr>
        <w:jc w:val="center"/>
        <w:rPr>
          <w:rFonts w:ascii="Arial" w:hAnsi="Arial" w:cs="Arial"/>
          <w:b/>
          <w:sz w:val="28"/>
          <w:szCs w:val="28"/>
        </w:rPr>
      </w:pPr>
      <w:r w:rsidRPr="000B4245">
        <w:rPr>
          <w:rFonts w:ascii="Arial" w:hAnsi="Arial" w:cs="Arial"/>
          <w:b/>
          <w:sz w:val="28"/>
          <w:szCs w:val="28"/>
        </w:rPr>
        <w:t xml:space="preserve">GUIDELINES TO COMPLETION OF THE </w:t>
      </w:r>
      <w:r w:rsidRPr="000B4245">
        <w:rPr>
          <w:rFonts w:ascii="Arial" w:hAnsi="Arial" w:cs="Arial"/>
          <w:b/>
          <w:sz w:val="28"/>
          <w:szCs w:val="28"/>
        </w:rPr>
        <w:br/>
        <w:t>STATEME</w:t>
      </w:r>
      <w:r w:rsidR="00F357C2">
        <w:rPr>
          <w:rFonts w:ascii="Arial" w:hAnsi="Arial" w:cs="Arial"/>
          <w:b/>
          <w:sz w:val="28"/>
          <w:szCs w:val="28"/>
        </w:rPr>
        <w:t>NT OF RECEIPTS AND PAYMENTS 2016</w:t>
      </w:r>
      <w:r w:rsidR="001B674D">
        <w:rPr>
          <w:rFonts w:ascii="Arial" w:hAnsi="Arial" w:cs="Arial"/>
          <w:b/>
          <w:sz w:val="28"/>
          <w:szCs w:val="28"/>
        </w:rPr>
        <w:t>-201</w:t>
      </w:r>
      <w:bookmarkStart w:id="0" w:name="_GoBack"/>
      <w:bookmarkEnd w:id="0"/>
      <w:r w:rsidR="00F357C2">
        <w:rPr>
          <w:rFonts w:ascii="Arial" w:hAnsi="Arial" w:cs="Arial"/>
          <w:b/>
          <w:sz w:val="28"/>
          <w:szCs w:val="28"/>
        </w:rPr>
        <w:t>7</w:t>
      </w:r>
    </w:p>
    <w:p w:rsidR="008A734D" w:rsidRPr="00896F67" w:rsidRDefault="008A734D" w:rsidP="00896F67">
      <w:pPr>
        <w:rPr>
          <w:b/>
          <w:u w:val="single"/>
        </w:rPr>
      </w:pPr>
      <w:r w:rsidRPr="008A734D">
        <w:rPr>
          <w:b/>
          <w:u w:val="single"/>
        </w:rPr>
        <w:t xml:space="preserve">General </w:t>
      </w:r>
    </w:p>
    <w:p w:rsidR="008A734D" w:rsidRPr="00856665" w:rsidRDefault="008A734D" w:rsidP="008A734D">
      <w:pPr>
        <w:numPr>
          <w:ilvl w:val="0"/>
          <w:numId w:val="3"/>
        </w:numPr>
        <w:spacing w:after="0" w:line="240" w:lineRule="auto"/>
        <w:jc w:val="both"/>
      </w:pPr>
      <w:r w:rsidRPr="00856665">
        <w:t xml:space="preserve">The format of the Statement of Receipts and Payments has been designed to facilitate automated processing.  </w:t>
      </w:r>
      <w:r w:rsidR="00161286" w:rsidRPr="00856665">
        <w:t>Please note</w:t>
      </w:r>
      <w:r w:rsidRPr="00856665">
        <w:t>:</w:t>
      </w:r>
    </w:p>
    <w:p w:rsidR="008A734D" w:rsidRPr="00856665" w:rsidRDefault="008A734D" w:rsidP="008A734D"/>
    <w:p w:rsidR="008A734D" w:rsidRPr="00856665" w:rsidRDefault="008A734D" w:rsidP="008A734D">
      <w:pPr>
        <w:numPr>
          <w:ilvl w:val="0"/>
          <w:numId w:val="4"/>
        </w:numPr>
        <w:spacing w:after="0" w:line="240" w:lineRule="auto"/>
      </w:pPr>
      <w:r w:rsidRPr="00856665">
        <w:t xml:space="preserve">All entries </w:t>
      </w:r>
      <w:r w:rsidR="00161286" w:rsidRPr="00856665">
        <w:t>should be</w:t>
      </w:r>
      <w:r w:rsidRPr="00856665">
        <w:t xml:space="preserve"> rounded to the nearest Euro,</w:t>
      </w:r>
    </w:p>
    <w:p w:rsidR="008A734D" w:rsidRPr="00856665" w:rsidRDefault="008A734D" w:rsidP="008A734D">
      <w:pPr>
        <w:numPr>
          <w:ilvl w:val="0"/>
          <w:numId w:val="4"/>
        </w:numPr>
        <w:spacing w:after="0" w:line="240" w:lineRule="auto"/>
      </w:pPr>
      <w:r w:rsidRPr="00856665">
        <w:t>No amendments made to any existing heading.</w:t>
      </w:r>
    </w:p>
    <w:p w:rsidR="008A734D" w:rsidRDefault="00856665" w:rsidP="008A734D">
      <w:pPr>
        <w:numPr>
          <w:ilvl w:val="0"/>
          <w:numId w:val="4"/>
        </w:numPr>
        <w:spacing w:after="0" w:line="240" w:lineRule="auto"/>
      </w:pPr>
      <w:r w:rsidRPr="00856665">
        <w:t>Additional headings</w:t>
      </w:r>
      <w:r w:rsidR="00161286" w:rsidRPr="00856665">
        <w:t xml:space="preserve"> may be inserted </w:t>
      </w:r>
      <w:r w:rsidRPr="00856665">
        <w:t>on the form if required.</w:t>
      </w:r>
    </w:p>
    <w:p w:rsidR="00896F67" w:rsidRDefault="00896F67" w:rsidP="00896F67">
      <w:pPr>
        <w:spacing w:after="0" w:line="240" w:lineRule="auto"/>
        <w:ind w:left="1080"/>
      </w:pPr>
    </w:p>
    <w:p w:rsidR="008A734D" w:rsidRDefault="008A734D" w:rsidP="008A734D">
      <w:pPr>
        <w:numPr>
          <w:ilvl w:val="0"/>
          <w:numId w:val="3"/>
        </w:numPr>
        <w:spacing w:after="0" w:line="240" w:lineRule="auto"/>
        <w:jc w:val="both"/>
      </w:pPr>
      <w:r>
        <w:t>All the Board of Management’s bank accounts are entitled to charity status and as a result are exempt from DIRT.  Other bank accounts held in association with the school, but not under the direct control of the Board of Management e.g. Parents</w:t>
      </w:r>
      <w:r w:rsidR="00B51AAA">
        <w:t>’</w:t>
      </w:r>
      <w:r w:rsidR="00F67536">
        <w:t xml:space="preserve"> Association bank account</w:t>
      </w:r>
      <w:r>
        <w:t xml:space="preserve">, </w:t>
      </w:r>
      <w:r>
        <w:rPr>
          <w:b/>
        </w:rPr>
        <w:t xml:space="preserve">cannot </w:t>
      </w:r>
      <w:r>
        <w:t xml:space="preserve">be declared as being accounts of the charity under the school charity reference number.  Advice on this matter can be obtained from the Finance Secretariat, Archbishop’s House. </w:t>
      </w:r>
    </w:p>
    <w:p w:rsidR="00896F67" w:rsidRDefault="00896F67" w:rsidP="00896F67">
      <w:pPr>
        <w:spacing w:after="0" w:line="240" w:lineRule="auto"/>
        <w:ind w:left="284"/>
        <w:jc w:val="both"/>
      </w:pPr>
    </w:p>
    <w:p w:rsidR="008A734D" w:rsidRDefault="008A734D" w:rsidP="008A734D">
      <w:pPr>
        <w:numPr>
          <w:ilvl w:val="0"/>
          <w:numId w:val="3"/>
        </w:numPr>
        <w:spacing w:after="0" w:line="240" w:lineRule="auto"/>
        <w:jc w:val="both"/>
      </w:pPr>
      <w:r>
        <w:t>All State grants from the Department of Education &amp; Skills may be used only for the purpose for which they are provided.</w:t>
      </w:r>
    </w:p>
    <w:p w:rsidR="00896F67" w:rsidRDefault="00896F67" w:rsidP="00896F67">
      <w:pPr>
        <w:spacing w:after="0" w:line="240" w:lineRule="auto"/>
        <w:jc w:val="both"/>
      </w:pPr>
    </w:p>
    <w:p w:rsidR="008A734D" w:rsidRPr="008A734D" w:rsidRDefault="008A734D" w:rsidP="008A734D">
      <w:pPr>
        <w:jc w:val="both"/>
        <w:rPr>
          <w:b/>
          <w:u w:val="single"/>
        </w:rPr>
      </w:pPr>
      <w:r w:rsidRPr="008A734D">
        <w:rPr>
          <w:b/>
          <w:u w:val="single"/>
        </w:rPr>
        <w:t>Scope</w:t>
      </w:r>
    </w:p>
    <w:p w:rsidR="008A734D" w:rsidRDefault="008A734D" w:rsidP="00896F67">
      <w:pPr>
        <w:pStyle w:val="ListParagraph"/>
        <w:numPr>
          <w:ilvl w:val="0"/>
          <w:numId w:val="5"/>
        </w:numPr>
        <w:spacing w:after="0" w:line="240" w:lineRule="auto"/>
        <w:jc w:val="both"/>
      </w:pPr>
      <w:r>
        <w:t xml:space="preserve">The scope of the return includes all bank accounts, deposit accounts and loan accounts of the school’s Board of Management. </w:t>
      </w:r>
    </w:p>
    <w:p w:rsidR="00896F67" w:rsidRDefault="00896F67" w:rsidP="00896F67">
      <w:pPr>
        <w:pStyle w:val="ListParagraph"/>
        <w:spacing w:after="0" w:line="240" w:lineRule="auto"/>
        <w:ind w:left="284"/>
        <w:jc w:val="both"/>
      </w:pPr>
    </w:p>
    <w:p w:rsidR="008A734D" w:rsidRDefault="008A734D" w:rsidP="008A734D">
      <w:pPr>
        <w:numPr>
          <w:ilvl w:val="0"/>
          <w:numId w:val="5"/>
        </w:numPr>
        <w:spacing w:after="0" w:line="240" w:lineRule="auto"/>
        <w:jc w:val="both"/>
      </w:pPr>
      <w:r>
        <w:t>Accounts not under the control of the Board of Management, e.g. the account of The Parents</w:t>
      </w:r>
      <w:r w:rsidR="00B51AAA">
        <w:t>’</w:t>
      </w:r>
      <w:r>
        <w:t xml:space="preserve"> Association should not be included in this return. </w:t>
      </w:r>
    </w:p>
    <w:p w:rsidR="00B45A74" w:rsidRDefault="00B45A74" w:rsidP="008A734D">
      <w:pPr>
        <w:spacing w:after="0" w:line="240" w:lineRule="auto"/>
        <w:jc w:val="both"/>
      </w:pPr>
    </w:p>
    <w:p w:rsidR="008A734D" w:rsidRDefault="008A734D" w:rsidP="008A734D">
      <w:pPr>
        <w:spacing w:after="0" w:line="240" w:lineRule="auto"/>
        <w:jc w:val="both"/>
        <w:rPr>
          <w:b/>
          <w:u w:val="single"/>
        </w:rPr>
      </w:pPr>
      <w:r w:rsidRPr="008A734D">
        <w:rPr>
          <w:b/>
          <w:u w:val="single"/>
        </w:rPr>
        <w:t>SCHOOL RECEIPTS (</w:t>
      </w:r>
      <w:r w:rsidR="007A0B61">
        <w:rPr>
          <w:b/>
          <w:u w:val="single"/>
        </w:rPr>
        <w:t>P</w:t>
      </w:r>
      <w:r w:rsidRPr="008A734D">
        <w:rPr>
          <w:b/>
          <w:u w:val="single"/>
        </w:rPr>
        <w:t>age 2)</w:t>
      </w:r>
    </w:p>
    <w:p w:rsidR="008A734D" w:rsidRDefault="008A734D" w:rsidP="008A734D">
      <w:pPr>
        <w:spacing w:after="0" w:line="240" w:lineRule="auto"/>
        <w:jc w:val="both"/>
        <w:rPr>
          <w:b/>
          <w:u w:val="single"/>
        </w:rPr>
      </w:pPr>
    </w:p>
    <w:p w:rsidR="008A734D" w:rsidRDefault="008A734D" w:rsidP="008A734D">
      <w:pPr>
        <w:spacing w:after="0" w:line="240" w:lineRule="auto"/>
        <w:jc w:val="both"/>
        <w:rPr>
          <w:b/>
        </w:rPr>
      </w:pPr>
      <w:r>
        <w:rPr>
          <w:b/>
        </w:rPr>
        <w:t>General Income</w:t>
      </w:r>
    </w:p>
    <w:p w:rsidR="00B45A74" w:rsidRDefault="00B45A74" w:rsidP="008A734D">
      <w:pPr>
        <w:spacing w:after="0" w:line="240" w:lineRule="auto"/>
        <w:jc w:val="both"/>
        <w:rPr>
          <w:b/>
        </w:rPr>
      </w:pPr>
    </w:p>
    <w:p w:rsidR="00B45A74" w:rsidRDefault="00B45A74" w:rsidP="00896F67">
      <w:pPr>
        <w:spacing w:after="0" w:line="240" w:lineRule="auto"/>
        <w:jc w:val="both"/>
      </w:pPr>
      <w:r>
        <w:t>All the income received by the school’s Board of Management which is available to meet the general running costs of the school should be listed here.  The following are the State grants that may be included:</w:t>
      </w:r>
    </w:p>
    <w:p w:rsidR="00B45A74" w:rsidRDefault="00B45A74" w:rsidP="00896F67">
      <w:pPr>
        <w:numPr>
          <w:ilvl w:val="0"/>
          <w:numId w:val="6"/>
        </w:numPr>
        <w:spacing w:after="0" w:line="240" w:lineRule="auto"/>
        <w:jc w:val="both"/>
      </w:pPr>
      <w:r w:rsidRPr="00B45A74">
        <w:rPr>
          <w:b/>
          <w:i/>
        </w:rPr>
        <w:t>Capitation:</w:t>
      </w:r>
      <w:r>
        <w:t xml:space="preserve"> This grant is paid in two instalments (December and June) at the prevailing rate per pupil in respect of the pupil numbers on roll on the preceding 30 September.</w:t>
      </w:r>
    </w:p>
    <w:p w:rsidR="00B45A74" w:rsidRDefault="00B45A74" w:rsidP="00896F67">
      <w:pPr>
        <w:spacing w:after="0" w:line="240" w:lineRule="auto"/>
        <w:jc w:val="both"/>
      </w:pPr>
    </w:p>
    <w:p w:rsidR="00505E80" w:rsidRDefault="00B45A74" w:rsidP="00896F67">
      <w:pPr>
        <w:pStyle w:val="ListParagraph"/>
        <w:numPr>
          <w:ilvl w:val="0"/>
          <w:numId w:val="6"/>
        </w:numPr>
        <w:spacing w:after="0" w:line="240" w:lineRule="auto"/>
        <w:contextualSpacing w:val="0"/>
        <w:jc w:val="both"/>
      </w:pPr>
      <w:r w:rsidRPr="00B45A74">
        <w:rPr>
          <w:b/>
          <w:i/>
        </w:rPr>
        <w:t>Other General Grants:</w:t>
      </w:r>
      <w:r>
        <w:rPr>
          <w:b/>
        </w:rPr>
        <w:t xml:space="preserve"> </w:t>
      </w:r>
      <w:r>
        <w:t>This relates to the total sum received for all other grants.</w:t>
      </w:r>
    </w:p>
    <w:p w:rsidR="00896F67" w:rsidRDefault="00896F67" w:rsidP="00896F67"/>
    <w:p w:rsidR="00505E80" w:rsidRDefault="00505E80" w:rsidP="00505E80">
      <w:pPr>
        <w:pStyle w:val="ListParagraph"/>
        <w:spacing w:after="0" w:line="240" w:lineRule="auto"/>
        <w:ind w:left="284"/>
        <w:contextualSpacing w:val="0"/>
        <w:jc w:val="both"/>
        <w:rPr>
          <w:b/>
        </w:rPr>
      </w:pPr>
      <w:r w:rsidRPr="00505E80">
        <w:rPr>
          <w:b/>
        </w:rPr>
        <w:t>Grants Received for Specific Purposes</w:t>
      </w:r>
    </w:p>
    <w:p w:rsidR="00505E80" w:rsidRDefault="00505E80" w:rsidP="00505E80">
      <w:pPr>
        <w:pStyle w:val="ListParagraph"/>
        <w:spacing w:after="0" w:line="240" w:lineRule="auto"/>
        <w:ind w:left="284"/>
        <w:contextualSpacing w:val="0"/>
        <w:jc w:val="both"/>
        <w:rPr>
          <w:b/>
        </w:rPr>
      </w:pPr>
    </w:p>
    <w:p w:rsidR="00B24FD4" w:rsidRDefault="00505E80" w:rsidP="00896F67">
      <w:pPr>
        <w:pStyle w:val="ListParagraph"/>
        <w:spacing w:after="0" w:line="240" w:lineRule="auto"/>
        <w:ind w:left="284"/>
        <w:contextualSpacing w:val="0"/>
        <w:jc w:val="both"/>
      </w:pPr>
      <w:r w:rsidRPr="00505E80">
        <w:t>The balances shown here should be transferred to the ‘Grants Received’ column on page 4 ‘Analysis of Grants for Specific Purposes’</w:t>
      </w:r>
      <w:r>
        <w:t>.  All State grants may only be used for the purpose for which they are provided</w:t>
      </w:r>
      <w:r w:rsidR="00632999">
        <w:t>.</w:t>
      </w:r>
    </w:p>
    <w:p w:rsidR="00B24FD4" w:rsidRDefault="00B24FD4" w:rsidP="00505E80">
      <w:pPr>
        <w:pStyle w:val="ListParagraph"/>
        <w:spacing w:after="0" w:line="240" w:lineRule="auto"/>
        <w:ind w:left="284"/>
        <w:contextualSpacing w:val="0"/>
        <w:jc w:val="both"/>
      </w:pPr>
    </w:p>
    <w:p w:rsidR="00B24FD4" w:rsidRDefault="00B24FD4" w:rsidP="00B24FD4">
      <w:pPr>
        <w:jc w:val="both"/>
        <w:rPr>
          <w:b/>
          <w:i/>
        </w:rPr>
      </w:pPr>
      <w:r>
        <w:rPr>
          <w:b/>
          <w:i/>
        </w:rPr>
        <w:t xml:space="preserve">      Grants receivable by schools which should be accounted for are as follows:</w:t>
      </w:r>
    </w:p>
    <w:p w:rsidR="00B24FD4" w:rsidRDefault="00B24FD4" w:rsidP="00896F67">
      <w:pPr>
        <w:numPr>
          <w:ilvl w:val="0"/>
          <w:numId w:val="8"/>
        </w:numPr>
        <w:spacing w:after="0" w:line="240" w:lineRule="auto"/>
        <w:ind w:left="641" w:hanging="357"/>
        <w:jc w:val="both"/>
      </w:pPr>
      <w:r>
        <w:rPr>
          <w:b/>
        </w:rPr>
        <w:lastRenderedPageBreak/>
        <w:t xml:space="preserve">Ancillary Services </w:t>
      </w:r>
      <w:r w:rsidR="00B51AAA">
        <w:rPr>
          <w:b/>
        </w:rPr>
        <w:t>funds</w:t>
      </w:r>
      <w:r>
        <w:rPr>
          <w:b/>
        </w:rPr>
        <w:t>/Caretakers/Secretaries:</w:t>
      </w:r>
      <w:r>
        <w:t xml:space="preserve"> The Ancillary Services Grant is based on a calculation per pupil.  Under this heading please account for the </w:t>
      </w:r>
      <w:r w:rsidR="00B51AAA">
        <w:t>funds</w:t>
      </w:r>
      <w:r>
        <w:t xml:space="preserve"> received under the 1978/79 schemes or under the current Ancillary Services Grant. These </w:t>
      </w:r>
      <w:r w:rsidR="00B51AAA">
        <w:t>funds</w:t>
      </w:r>
      <w:r>
        <w:t xml:space="preserve"> may only be used to cover the salary costs (Gross pay and employers PRSI) of a caretaker or secretary or of both.  If the school does not employ a caretaker or secretary it may be used to pay the costs incurred in having contract services provided.  </w:t>
      </w:r>
    </w:p>
    <w:p w:rsidR="00B24FD4" w:rsidRDefault="00B24FD4" w:rsidP="00604272">
      <w:pPr>
        <w:spacing w:after="0" w:line="360" w:lineRule="auto"/>
        <w:jc w:val="both"/>
      </w:pPr>
    </w:p>
    <w:p w:rsidR="00540CDA" w:rsidRDefault="00540CDA" w:rsidP="00896F67">
      <w:pPr>
        <w:numPr>
          <w:ilvl w:val="0"/>
          <w:numId w:val="8"/>
        </w:numPr>
        <w:spacing w:after="0" w:line="240" w:lineRule="auto"/>
        <w:ind w:left="641" w:hanging="357"/>
        <w:jc w:val="both"/>
      </w:pPr>
      <w:r>
        <w:rPr>
          <w:b/>
        </w:rPr>
        <w:t>Supervision Grant:</w:t>
      </w:r>
      <w:r>
        <w:t xml:space="preserve"> This is a grant to cover 1 to 3 teacher schools and also schools where teachers opted out of supervision and someone else performs the duties. Sums are granted depending on the number of teachers and whether teachers undertake duties.</w:t>
      </w:r>
    </w:p>
    <w:p w:rsidR="00540CDA" w:rsidRDefault="00540CDA" w:rsidP="00604272">
      <w:pPr>
        <w:pStyle w:val="ListParagraph"/>
        <w:spacing w:after="0" w:line="360" w:lineRule="auto"/>
        <w:rPr>
          <w:b/>
        </w:rPr>
      </w:pPr>
    </w:p>
    <w:p w:rsidR="00A652BC" w:rsidRDefault="00B24FD4" w:rsidP="00604272">
      <w:pPr>
        <w:numPr>
          <w:ilvl w:val="0"/>
          <w:numId w:val="8"/>
        </w:numPr>
        <w:spacing w:after="0" w:line="360" w:lineRule="auto"/>
        <w:jc w:val="both"/>
      </w:pPr>
      <w:r>
        <w:rPr>
          <w:b/>
        </w:rPr>
        <w:t xml:space="preserve">School Books Grant: </w:t>
      </w:r>
      <w:r w:rsidR="00A652BC">
        <w:t>Calculated on a payment per pupil.</w:t>
      </w:r>
    </w:p>
    <w:p w:rsidR="00A652BC" w:rsidRDefault="00A652BC" w:rsidP="00604272">
      <w:pPr>
        <w:spacing w:after="0" w:line="360" w:lineRule="auto"/>
        <w:jc w:val="both"/>
      </w:pPr>
    </w:p>
    <w:p w:rsidR="00540CDA" w:rsidRDefault="00A652BC" w:rsidP="00604272">
      <w:pPr>
        <w:numPr>
          <w:ilvl w:val="0"/>
          <w:numId w:val="8"/>
        </w:numPr>
        <w:spacing w:after="0" w:line="360" w:lineRule="auto"/>
        <w:jc w:val="both"/>
      </w:pPr>
      <w:r>
        <w:rPr>
          <w:b/>
        </w:rPr>
        <w:t xml:space="preserve">Standardised Testing Grant: </w:t>
      </w:r>
      <w:r>
        <w:t>Calculated on a payment per pupil.</w:t>
      </w:r>
    </w:p>
    <w:p w:rsidR="00B51AAA" w:rsidRDefault="00B51AAA" w:rsidP="00604272">
      <w:pPr>
        <w:spacing w:after="0" w:line="360" w:lineRule="auto"/>
        <w:ind w:left="284"/>
        <w:jc w:val="both"/>
      </w:pPr>
    </w:p>
    <w:p w:rsidR="00540CDA" w:rsidRDefault="00540CDA" w:rsidP="00604272">
      <w:pPr>
        <w:numPr>
          <w:ilvl w:val="0"/>
          <w:numId w:val="8"/>
        </w:numPr>
        <w:spacing w:after="0" w:line="360" w:lineRule="auto"/>
        <w:jc w:val="both"/>
      </w:pPr>
      <w:r>
        <w:rPr>
          <w:b/>
        </w:rPr>
        <w:t>Special Education Grant:</w:t>
      </w:r>
      <w:r w:rsidRPr="00540CDA">
        <w:t xml:space="preserve"> </w:t>
      </w:r>
      <w:r>
        <w:t>Calculated on a payment per pupil.</w:t>
      </w:r>
    </w:p>
    <w:p w:rsidR="00B24FD4" w:rsidRDefault="00B24FD4" w:rsidP="00604272">
      <w:pPr>
        <w:spacing w:after="0" w:line="360" w:lineRule="auto"/>
        <w:ind w:left="644"/>
        <w:jc w:val="both"/>
        <w:rPr>
          <w:b/>
        </w:rPr>
      </w:pPr>
    </w:p>
    <w:p w:rsidR="00540CDA" w:rsidRDefault="00540CDA" w:rsidP="00604272">
      <w:pPr>
        <w:numPr>
          <w:ilvl w:val="0"/>
          <w:numId w:val="8"/>
        </w:numPr>
        <w:spacing w:after="0" w:line="360" w:lineRule="auto"/>
        <w:jc w:val="both"/>
      </w:pPr>
      <w:r>
        <w:rPr>
          <w:b/>
        </w:rPr>
        <w:t xml:space="preserve">Technology Grant: </w:t>
      </w:r>
      <w:r w:rsidR="00604272">
        <w:t xml:space="preserve"> The school may </w:t>
      </w:r>
      <w:r>
        <w:t>be in receipt of a grant for assistive technology.</w:t>
      </w:r>
    </w:p>
    <w:p w:rsidR="00540CDA" w:rsidRDefault="00540CDA" w:rsidP="00604272">
      <w:pPr>
        <w:pStyle w:val="ListParagraph"/>
        <w:spacing w:after="0" w:line="360" w:lineRule="auto"/>
      </w:pPr>
    </w:p>
    <w:p w:rsidR="00540CDA" w:rsidRDefault="00540CDA" w:rsidP="00896F67">
      <w:pPr>
        <w:numPr>
          <w:ilvl w:val="0"/>
          <w:numId w:val="8"/>
        </w:numPr>
        <w:spacing w:after="0" w:line="240" w:lineRule="auto"/>
        <w:ind w:left="641" w:hanging="357"/>
        <w:jc w:val="both"/>
      </w:pPr>
      <w:r>
        <w:rPr>
          <w:b/>
        </w:rPr>
        <w:t>DEIS SSP Grant</w:t>
      </w:r>
      <w:r>
        <w:t xml:space="preserve">: This grant is additional non-pay/capitation funding </w:t>
      </w:r>
      <w:proofErr w:type="gramStart"/>
      <w:r>
        <w:t>that issues</w:t>
      </w:r>
      <w:proofErr w:type="gramEnd"/>
      <w:r>
        <w:t xml:space="preserve"> to all DEIS schools based on the school’s level of disadvantage. </w:t>
      </w:r>
    </w:p>
    <w:p w:rsidR="00B24FD4" w:rsidRDefault="00B24FD4" w:rsidP="00604272">
      <w:pPr>
        <w:pStyle w:val="ListParagraph"/>
        <w:spacing w:after="0" w:line="360" w:lineRule="auto"/>
      </w:pPr>
    </w:p>
    <w:p w:rsidR="00B24FD4" w:rsidRDefault="00B24FD4" w:rsidP="00896F67">
      <w:pPr>
        <w:numPr>
          <w:ilvl w:val="0"/>
          <w:numId w:val="8"/>
        </w:numPr>
        <w:spacing w:after="0" w:line="240" w:lineRule="auto"/>
        <w:ind w:left="641" w:hanging="357"/>
        <w:jc w:val="both"/>
      </w:pPr>
      <w:r>
        <w:rPr>
          <w:b/>
        </w:rPr>
        <w:t>Support Teachers</w:t>
      </w:r>
      <w:r w:rsidR="00B51AAA">
        <w:rPr>
          <w:b/>
        </w:rPr>
        <w:t>’</w:t>
      </w:r>
      <w:r>
        <w:rPr>
          <w:b/>
        </w:rPr>
        <w:t xml:space="preserve"> Grant:</w:t>
      </w:r>
      <w:r>
        <w:t xml:space="preserve"> Each school selected for inclusion in the support teacher scheme qualifies for an annual grant.  </w:t>
      </w:r>
    </w:p>
    <w:p w:rsidR="00B24FD4" w:rsidRDefault="00B24FD4" w:rsidP="00604272">
      <w:pPr>
        <w:pStyle w:val="ListParagraph"/>
        <w:spacing w:after="0" w:line="360" w:lineRule="auto"/>
      </w:pPr>
    </w:p>
    <w:p w:rsidR="00540CDA" w:rsidRPr="00B51AAA" w:rsidRDefault="00540CDA" w:rsidP="00896F67">
      <w:pPr>
        <w:numPr>
          <w:ilvl w:val="0"/>
          <w:numId w:val="8"/>
        </w:numPr>
        <w:spacing w:after="0" w:line="240" w:lineRule="auto"/>
        <w:ind w:left="641" w:hanging="357"/>
        <w:jc w:val="both"/>
        <w:rPr>
          <w:b/>
        </w:rPr>
      </w:pPr>
      <w:r>
        <w:rPr>
          <w:b/>
        </w:rPr>
        <w:t xml:space="preserve">Early Start Grant: </w:t>
      </w:r>
      <w:r>
        <w:t>Full Unit and Half Unit Grant for parental involvement and for material/ equipment and the</w:t>
      </w:r>
      <w:r>
        <w:rPr>
          <w:b/>
        </w:rPr>
        <w:t xml:space="preserve"> </w:t>
      </w:r>
      <w:r>
        <w:t>Early Start Capitation Grant.</w:t>
      </w:r>
    </w:p>
    <w:p w:rsidR="00B51AAA" w:rsidRDefault="00B51AAA" w:rsidP="00604272">
      <w:pPr>
        <w:pStyle w:val="ListParagraph"/>
        <w:spacing w:after="0" w:line="360" w:lineRule="auto"/>
        <w:rPr>
          <w:b/>
        </w:rPr>
      </w:pPr>
    </w:p>
    <w:p w:rsidR="00B24FD4" w:rsidRDefault="00B24FD4" w:rsidP="00896F67">
      <w:pPr>
        <w:pStyle w:val="ListParagraph"/>
        <w:numPr>
          <w:ilvl w:val="0"/>
          <w:numId w:val="8"/>
        </w:numPr>
        <w:spacing w:after="0" w:line="240" w:lineRule="auto"/>
        <w:ind w:left="641" w:hanging="357"/>
        <w:jc w:val="both"/>
      </w:pPr>
      <w:r w:rsidRPr="00EE71FE">
        <w:rPr>
          <w:b/>
        </w:rPr>
        <w:t>PBU Building Grants</w:t>
      </w:r>
      <w:r>
        <w:t xml:space="preserve"> - Grants towards the cost of erecting, furnishing and extending schools should normally be processed through the trustees/Parish books. However, if processed through the school books, they should be shown in the </w:t>
      </w:r>
      <w:r w:rsidR="0017103A">
        <w:t>‘</w:t>
      </w:r>
      <w:r>
        <w:t>Grants</w:t>
      </w:r>
      <w:r w:rsidR="0017103A">
        <w:t xml:space="preserve"> Received</w:t>
      </w:r>
      <w:r>
        <w:t xml:space="preserve"> for Specific Purposes</w:t>
      </w:r>
      <w:r w:rsidR="0017103A">
        <w:t>’ (page 2</w:t>
      </w:r>
      <w:r>
        <w:t xml:space="preserve">). </w:t>
      </w:r>
    </w:p>
    <w:p w:rsidR="00B24FD4" w:rsidRDefault="00B24FD4" w:rsidP="00604272">
      <w:pPr>
        <w:spacing w:after="0" w:line="360" w:lineRule="auto"/>
        <w:jc w:val="both"/>
      </w:pPr>
    </w:p>
    <w:p w:rsidR="00540CDA" w:rsidRDefault="00540CDA" w:rsidP="00604272">
      <w:pPr>
        <w:pStyle w:val="ListParagraph"/>
        <w:numPr>
          <w:ilvl w:val="0"/>
          <w:numId w:val="8"/>
        </w:numPr>
        <w:spacing w:after="0" w:line="360" w:lineRule="auto"/>
        <w:contextualSpacing w:val="0"/>
        <w:rPr>
          <w:b/>
        </w:rPr>
      </w:pPr>
      <w:r>
        <w:rPr>
          <w:b/>
        </w:rPr>
        <w:t xml:space="preserve">Emergency  Funding </w:t>
      </w:r>
    </w:p>
    <w:p w:rsidR="00B51AAA" w:rsidRPr="00B51AAA" w:rsidRDefault="00B51AAA" w:rsidP="00604272">
      <w:pPr>
        <w:spacing w:after="0" w:line="360" w:lineRule="auto"/>
        <w:ind w:left="284"/>
        <w:rPr>
          <w:b/>
        </w:rPr>
      </w:pPr>
    </w:p>
    <w:p w:rsidR="00B24FD4" w:rsidRDefault="00B24FD4" w:rsidP="000C0D13">
      <w:pPr>
        <w:pStyle w:val="ListParagraph"/>
        <w:numPr>
          <w:ilvl w:val="0"/>
          <w:numId w:val="8"/>
        </w:numPr>
        <w:spacing w:after="0" w:line="360" w:lineRule="auto"/>
        <w:contextualSpacing w:val="0"/>
        <w:rPr>
          <w:b/>
        </w:rPr>
      </w:pPr>
      <w:r>
        <w:rPr>
          <w:b/>
        </w:rPr>
        <w:t>School Meals</w:t>
      </w:r>
    </w:p>
    <w:p w:rsidR="00896F67" w:rsidRPr="00896F67" w:rsidRDefault="00896F67" w:rsidP="00896F67">
      <w:pPr>
        <w:pStyle w:val="ListParagraph"/>
        <w:rPr>
          <w:b/>
        </w:rPr>
      </w:pPr>
    </w:p>
    <w:p w:rsidR="00896F67" w:rsidRDefault="00896F67" w:rsidP="000C0D13">
      <w:pPr>
        <w:pStyle w:val="ListParagraph"/>
        <w:numPr>
          <w:ilvl w:val="0"/>
          <w:numId w:val="8"/>
        </w:numPr>
        <w:spacing w:after="0" w:line="360" w:lineRule="auto"/>
        <w:contextualSpacing w:val="0"/>
        <w:rPr>
          <w:b/>
        </w:rPr>
      </w:pPr>
      <w:r>
        <w:rPr>
          <w:b/>
        </w:rPr>
        <w:t>Minor Works Grant</w:t>
      </w:r>
    </w:p>
    <w:p w:rsidR="00896F67" w:rsidRPr="00896F67" w:rsidRDefault="00896F67" w:rsidP="00896F67">
      <w:pPr>
        <w:pStyle w:val="NoSpacing"/>
        <w:ind w:left="644"/>
        <w:jc w:val="both"/>
      </w:pPr>
      <w:proofErr w:type="gramStart"/>
      <w:r w:rsidRPr="00896F67">
        <w:t xml:space="preserve">Reinstated in November 2013 with €5,500 as a basic grant and €18.50 per mainstream pupil and €74.00 per pupil with special needs </w:t>
      </w:r>
      <w:r w:rsidR="00DA4D9E">
        <w:t>enrolled</w:t>
      </w:r>
      <w:r w:rsidRPr="00896F67">
        <w:t xml:space="preserve"> on the 30 September of the year from the issue of the grant.</w:t>
      </w:r>
      <w:proofErr w:type="gramEnd"/>
    </w:p>
    <w:p w:rsidR="00B24FD4" w:rsidRDefault="00B24FD4" w:rsidP="00505E80">
      <w:pPr>
        <w:pStyle w:val="ListParagraph"/>
        <w:spacing w:after="0" w:line="240" w:lineRule="auto"/>
        <w:ind w:left="284"/>
        <w:contextualSpacing w:val="0"/>
        <w:jc w:val="both"/>
      </w:pPr>
    </w:p>
    <w:p w:rsidR="00632999" w:rsidRDefault="00632999" w:rsidP="00505E80">
      <w:pPr>
        <w:pStyle w:val="ListParagraph"/>
        <w:spacing w:after="0" w:line="240" w:lineRule="auto"/>
        <w:ind w:left="284"/>
        <w:contextualSpacing w:val="0"/>
        <w:jc w:val="both"/>
        <w:rPr>
          <w:b/>
          <w:u w:val="single"/>
        </w:rPr>
      </w:pPr>
      <w:r w:rsidRPr="00632999">
        <w:rPr>
          <w:b/>
          <w:u w:val="single"/>
        </w:rPr>
        <w:lastRenderedPageBreak/>
        <w:t>EXPENDITURE (</w:t>
      </w:r>
      <w:r w:rsidR="007A0B61">
        <w:rPr>
          <w:b/>
          <w:u w:val="single"/>
        </w:rPr>
        <w:t>P</w:t>
      </w:r>
      <w:r w:rsidRPr="00632999">
        <w:rPr>
          <w:b/>
          <w:u w:val="single"/>
        </w:rPr>
        <w:t>age 3)</w:t>
      </w:r>
    </w:p>
    <w:p w:rsidR="00632999" w:rsidRDefault="00632999" w:rsidP="00505E80">
      <w:pPr>
        <w:pStyle w:val="ListParagraph"/>
        <w:spacing w:after="0" w:line="240" w:lineRule="auto"/>
        <w:ind w:left="284"/>
        <w:contextualSpacing w:val="0"/>
        <w:jc w:val="both"/>
        <w:rPr>
          <w:b/>
          <w:u w:val="single"/>
        </w:rPr>
      </w:pPr>
    </w:p>
    <w:p w:rsidR="00632999" w:rsidRDefault="00632999" w:rsidP="00505E80">
      <w:pPr>
        <w:pStyle w:val="ListParagraph"/>
        <w:spacing w:after="0" w:line="240" w:lineRule="auto"/>
        <w:ind w:left="284"/>
        <w:contextualSpacing w:val="0"/>
        <w:jc w:val="both"/>
        <w:rPr>
          <w:b/>
        </w:rPr>
      </w:pPr>
      <w:r>
        <w:rPr>
          <w:b/>
        </w:rPr>
        <w:t>General Purposes Expenditure</w:t>
      </w:r>
    </w:p>
    <w:p w:rsidR="00632999" w:rsidRDefault="00632999" w:rsidP="00505E80">
      <w:pPr>
        <w:pStyle w:val="ListParagraph"/>
        <w:spacing w:after="0" w:line="240" w:lineRule="auto"/>
        <w:ind w:left="284"/>
        <w:contextualSpacing w:val="0"/>
        <w:jc w:val="both"/>
        <w:rPr>
          <w:b/>
        </w:rPr>
      </w:pPr>
    </w:p>
    <w:p w:rsidR="00632999" w:rsidRDefault="00632999" w:rsidP="00AD7269">
      <w:pPr>
        <w:ind w:left="284"/>
        <w:jc w:val="both"/>
      </w:pPr>
      <w:r>
        <w:t xml:space="preserve">This schedule should detail all payments made in relation to the </w:t>
      </w:r>
      <w:r w:rsidR="00AD7269">
        <w:t>general running cost of the s</w:t>
      </w:r>
      <w:r>
        <w:t xml:space="preserve">chool.   </w:t>
      </w:r>
    </w:p>
    <w:p w:rsidR="00342FC9" w:rsidRDefault="00342FC9" w:rsidP="00632999">
      <w:pPr>
        <w:jc w:val="both"/>
        <w:rPr>
          <w:b/>
        </w:rPr>
      </w:pPr>
      <w:r>
        <w:t xml:space="preserve">     </w:t>
      </w:r>
      <w:r w:rsidRPr="00342FC9">
        <w:rPr>
          <w:b/>
        </w:rPr>
        <w:t>Specific Grant Expenditure</w:t>
      </w:r>
    </w:p>
    <w:p w:rsidR="00342FC9" w:rsidRDefault="00342FC9" w:rsidP="00342FC9">
      <w:pPr>
        <w:pStyle w:val="ListParagraph"/>
        <w:spacing w:after="0" w:line="240" w:lineRule="auto"/>
        <w:ind w:left="284"/>
        <w:contextualSpacing w:val="0"/>
        <w:jc w:val="both"/>
      </w:pPr>
      <w:r w:rsidRPr="00505E80">
        <w:t xml:space="preserve">The balances shown here should be transferred to the </w:t>
      </w:r>
      <w:r>
        <w:t>‘Payments</w:t>
      </w:r>
      <w:r w:rsidRPr="00505E80">
        <w:t>’ column on page 4 ‘Analysis of Grants for Specific Purposes’</w:t>
      </w:r>
      <w:r>
        <w:t>.  It should be noted that if a school wishes to supplement a grant for specific purposes to enable greater expenditure this may only be done from general income</w:t>
      </w:r>
      <w:r w:rsidR="00AD7269">
        <w:t xml:space="preserve"> (i.e. local fundraising) and not from any other specific grant.  Such additional expenditure should be included in the ‘General Purposes Expenditure’ schedule on page 3.</w:t>
      </w:r>
    </w:p>
    <w:p w:rsidR="00AD7269" w:rsidRDefault="00AD7269" w:rsidP="00342FC9">
      <w:pPr>
        <w:pStyle w:val="ListParagraph"/>
        <w:spacing w:after="0" w:line="240" w:lineRule="auto"/>
        <w:ind w:left="284"/>
        <w:contextualSpacing w:val="0"/>
        <w:jc w:val="both"/>
      </w:pPr>
    </w:p>
    <w:p w:rsidR="000C0D13" w:rsidRPr="000C0D13" w:rsidRDefault="000C0D13" w:rsidP="000C0D13">
      <w:pPr>
        <w:spacing w:after="0" w:line="240" w:lineRule="auto"/>
        <w:jc w:val="both"/>
        <w:rPr>
          <w:b/>
          <w:u w:val="single"/>
        </w:rPr>
      </w:pPr>
    </w:p>
    <w:p w:rsidR="00AD7269" w:rsidRDefault="00AD7269" w:rsidP="00342FC9">
      <w:pPr>
        <w:pStyle w:val="ListParagraph"/>
        <w:spacing w:after="0" w:line="240" w:lineRule="auto"/>
        <w:ind w:left="284"/>
        <w:contextualSpacing w:val="0"/>
        <w:jc w:val="both"/>
        <w:rPr>
          <w:b/>
          <w:u w:val="single"/>
        </w:rPr>
      </w:pPr>
      <w:r w:rsidRPr="00AD7269">
        <w:rPr>
          <w:b/>
          <w:u w:val="single"/>
        </w:rPr>
        <w:t>ANALYSIS OF GRANTS FOR SPECIFIC PURPOSES (</w:t>
      </w:r>
      <w:r w:rsidR="007A0B61">
        <w:rPr>
          <w:b/>
          <w:u w:val="single"/>
        </w:rPr>
        <w:t>P</w:t>
      </w:r>
      <w:r w:rsidRPr="00AD7269">
        <w:rPr>
          <w:b/>
          <w:u w:val="single"/>
        </w:rPr>
        <w:t>age</w:t>
      </w:r>
      <w:r w:rsidR="00DC5520">
        <w:rPr>
          <w:b/>
          <w:u w:val="single"/>
        </w:rPr>
        <w:t xml:space="preserve"> </w:t>
      </w:r>
      <w:r w:rsidRPr="00AD7269">
        <w:rPr>
          <w:b/>
          <w:u w:val="single"/>
        </w:rPr>
        <w:t>4)</w:t>
      </w:r>
    </w:p>
    <w:p w:rsidR="00AD7269" w:rsidRPr="000C0D13" w:rsidRDefault="00AD7269" w:rsidP="000C0D13">
      <w:pPr>
        <w:spacing w:after="0" w:line="240" w:lineRule="auto"/>
        <w:jc w:val="both"/>
        <w:rPr>
          <w:b/>
        </w:rPr>
      </w:pPr>
    </w:p>
    <w:p w:rsidR="00AD7269" w:rsidRDefault="00AD7269" w:rsidP="00342FC9">
      <w:pPr>
        <w:pStyle w:val="ListParagraph"/>
        <w:spacing w:after="0" w:line="240" w:lineRule="auto"/>
        <w:ind w:left="284"/>
        <w:contextualSpacing w:val="0"/>
        <w:jc w:val="both"/>
      </w:pPr>
      <w:r>
        <w:t>T</w:t>
      </w:r>
      <w:r w:rsidR="001404AF">
        <w:t>he purpose of this schedule</w:t>
      </w:r>
      <w:r>
        <w:t xml:space="preserve"> is to track the expenditure of grants for specific purposes and show how much remains available for expend</w:t>
      </w:r>
      <w:r w:rsidR="001404AF">
        <w:t>iture in each of these grants (Unexpended Grants b/f).</w:t>
      </w:r>
    </w:p>
    <w:p w:rsidR="001404AF" w:rsidRDefault="001404AF" w:rsidP="000C0D13">
      <w:pPr>
        <w:spacing w:after="0" w:line="240" w:lineRule="auto"/>
        <w:jc w:val="both"/>
      </w:pPr>
    </w:p>
    <w:p w:rsidR="001404AF" w:rsidRDefault="001404AF" w:rsidP="00342FC9">
      <w:pPr>
        <w:pStyle w:val="ListParagraph"/>
        <w:spacing w:after="0" w:line="240" w:lineRule="auto"/>
        <w:ind w:left="284"/>
        <w:contextualSpacing w:val="0"/>
        <w:jc w:val="both"/>
        <w:rPr>
          <w:b/>
          <w:u w:val="single"/>
        </w:rPr>
      </w:pPr>
      <w:r w:rsidRPr="001404AF">
        <w:rPr>
          <w:b/>
          <w:u w:val="single"/>
        </w:rPr>
        <w:t>SCHEDULE OF OUTSTANDING INCOME/GRANTS</w:t>
      </w:r>
      <w:r w:rsidR="00DC5520">
        <w:rPr>
          <w:b/>
          <w:u w:val="single"/>
        </w:rPr>
        <w:t xml:space="preserve"> (</w:t>
      </w:r>
      <w:r w:rsidR="007A0B61">
        <w:rPr>
          <w:b/>
          <w:u w:val="single"/>
        </w:rPr>
        <w:t>P</w:t>
      </w:r>
      <w:r w:rsidR="00DC5520">
        <w:rPr>
          <w:b/>
          <w:u w:val="single"/>
        </w:rPr>
        <w:t>age 4)</w:t>
      </w:r>
    </w:p>
    <w:p w:rsidR="001404AF" w:rsidRDefault="001404AF" w:rsidP="00342FC9">
      <w:pPr>
        <w:pStyle w:val="ListParagraph"/>
        <w:spacing w:after="0" w:line="240" w:lineRule="auto"/>
        <w:ind w:left="284"/>
        <w:contextualSpacing w:val="0"/>
        <w:jc w:val="both"/>
        <w:rPr>
          <w:b/>
          <w:u w:val="single"/>
        </w:rPr>
      </w:pPr>
    </w:p>
    <w:p w:rsidR="001404AF" w:rsidRDefault="00DC5520" w:rsidP="00342FC9">
      <w:pPr>
        <w:pStyle w:val="ListParagraph"/>
        <w:spacing w:after="0" w:line="240" w:lineRule="auto"/>
        <w:ind w:left="284"/>
        <w:contextualSpacing w:val="0"/>
        <w:jc w:val="both"/>
      </w:pPr>
      <w:r>
        <w:t>If the</w:t>
      </w:r>
      <w:r w:rsidR="001404AF">
        <w:t xml:space="preserve"> cut-off date is before the year-end the amount of the ‘grants</w:t>
      </w:r>
      <w:r>
        <w:t>/income</w:t>
      </w:r>
      <w:r w:rsidR="001404AF">
        <w:t xml:space="preserve"> receivable’ at year-end</w:t>
      </w:r>
      <w:r>
        <w:t xml:space="preserve"> should be included here.</w:t>
      </w:r>
    </w:p>
    <w:p w:rsidR="00DC5520" w:rsidRDefault="00DC5520" w:rsidP="00342FC9">
      <w:pPr>
        <w:pStyle w:val="ListParagraph"/>
        <w:spacing w:after="0" w:line="240" w:lineRule="auto"/>
        <w:ind w:left="284"/>
        <w:contextualSpacing w:val="0"/>
        <w:jc w:val="both"/>
      </w:pPr>
    </w:p>
    <w:p w:rsidR="00DC5520" w:rsidRDefault="00DC5520" w:rsidP="00342FC9">
      <w:pPr>
        <w:pStyle w:val="ListParagraph"/>
        <w:spacing w:after="0" w:line="240" w:lineRule="auto"/>
        <w:ind w:left="284"/>
        <w:contextualSpacing w:val="0"/>
        <w:jc w:val="both"/>
        <w:rPr>
          <w:b/>
          <w:u w:val="single"/>
        </w:rPr>
      </w:pPr>
      <w:r w:rsidRPr="00DC5520">
        <w:rPr>
          <w:b/>
          <w:u w:val="single"/>
        </w:rPr>
        <w:t>SCHEDULE OF AMOUNTS DUE (</w:t>
      </w:r>
      <w:r w:rsidR="007A0B61">
        <w:rPr>
          <w:b/>
          <w:u w:val="single"/>
        </w:rPr>
        <w:t>P</w:t>
      </w:r>
      <w:r w:rsidRPr="00DC5520">
        <w:rPr>
          <w:b/>
          <w:u w:val="single"/>
        </w:rPr>
        <w:t>age 4)</w:t>
      </w:r>
    </w:p>
    <w:p w:rsidR="00CA33B2" w:rsidRDefault="00CA33B2" w:rsidP="00342FC9">
      <w:pPr>
        <w:pStyle w:val="ListParagraph"/>
        <w:spacing w:after="0" w:line="240" w:lineRule="auto"/>
        <w:ind w:left="284"/>
        <w:contextualSpacing w:val="0"/>
        <w:jc w:val="both"/>
        <w:rPr>
          <w:b/>
          <w:u w:val="single"/>
        </w:rPr>
      </w:pPr>
    </w:p>
    <w:p w:rsidR="00CA33B2" w:rsidRDefault="00CA33B2" w:rsidP="00CA33B2">
      <w:pPr>
        <w:pStyle w:val="ListParagraph"/>
        <w:spacing w:after="0" w:line="240" w:lineRule="auto"/>
        <w:ind w:left="284"/>
        <w:contextualSpacing w:val="0"/>
        <w:jc w:val="both"/>
      </w:pPr>
      <w:r>
        <w:t>If the cut-off date is before the year-end the outstanding amounts due by the school at year-end should be included here. (</w:t>
      </w:r>
      <w:proofErr w:type="gramStart"/>
      <w:r>
        <w:t>accruals</w:t>
      </w:r>
      <w:proofErr w:type="gramEnd"/>
      <w:r>
        <w:t>)</w:t>
      </w:r>
    </w:p>
    <w:p w:rsidR="00C07F19" w:rsidRPr="000C0D13" w:rsidRDefault="00C07F19" w:rsidP="000C0D13">
      <w:pPr>
        <w:spacing w:after="0" w:line="240" w:lineRule="auto"/>
        <w:jc w:val="both"/>
        <w:rPr>
          <w:b/>
          <w:u w:val="single"/>
        </w:rPr>
      </w:pPr>
    </w:p>
    <w:p w:rsidR="00C07F19" w:rsidRDefault="00C07F19" w:rsidP="00342FC9">
      <w:pPr>
        <w:pStyle w:val="ListParagraph"/>
        <w:spacing w:after="0" w:line="240" w:lineRule="auto"/>
        <w:ind w:left="284"/>
        <w:contextualSpacing w:val="0"/>
        <w:jc w:val="both"/>
        <w:rPr>
          <w:b/>
          <w:u w:val="single"/>
        </w:rPr>
      </w:pPr>
      <w:r>
        <w:rPr>
          <w:b/>
          <w:u w:val="single"/>
        </w:rPr>
        <w:t>CASHFLOW STATEMENT (</w:t>
      </w:r>
      <w:r w:rsidR="007A0B61">
        <w:rPr>
          <w:b/>
          <w:u w:val="single"/>
        </w:rPr>
        <w:t>P</w:t>
      </w:r>
      <w:r>
        <w:rPr>
          <w:b/>
          <w:u w:val="single"/>
        </w:rPr>
        <w:t>age 5)</w:t>
      </w:r>
    </w:p>
    <w:p w:rsidR="00C07F19" w:rsidRDefault="00C07F19" w:rsidP="00342FC9">
      <w:pPr>
        <w:pStyle w:val="ListParagraph"/>
        <w:spacing w:after="0" w:line="240" w:lineRule="auto"/>
        <w:ind w:left="284"/>
        <w:contextualSpacing w:val="0"/>
        <w:jc w:val="both"/>
        <w:rPr>
          <w:b/>
          <w:u w:val="single"/>
        </w:rPr>
      </w:pPr>
    </w:p>
    <w:p w:rsidR="000B4245" w:rsidRPr="000C0D13" w:rsidRDefault="00C07F19" w:rsidP="000C0D13">
      <w:pPr>
        <w:spacing w:after="0" w:line="240" w:lineRule="auto"/>
        <w:ind w:left="284"/>
        <w:jc w:val="both"/>
      </w:pPr>
      <w:r>
        <w:t>The balances of all current and deposit accounts (including accounts through which grants for      specific purposes are processed) should be totalled and the total opening balances should be entered on page 5.  An analysis of the respective closing balances on all accounts included in the statement should be provided here.</w:t>
      </w:r>
    </w:p>
    <w:sectPr w:rsidR="000B4245" w:rsidRPr="000C0D13" w:rsidSect="00342F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96"/>
    <w:multiLevelType w:val="hybridMultilevel"/>
    <w:tmpl w:val="82AEE1A2"/>
    <w:lvl w:ilvl="0" w:tplc="2D4296A0">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83621AE"/>
    <w:multiLevelType w:val="hybridMultilevel"/>
    <w:tmpl w:val="1ED06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nsid w:val="4B8863F8"/>
    <w:multiLevelType w:val="hybridMultilevel"/>
    <w:tmpl w:val="1C7ABC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34213F"/>
    <w:multiLevelType w:val="hybridMultilevel"/>
    <w:tmpl w:val="3CA04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BF20CC"/>
    <w:multiLevelType w:val="hybridMultilevel"/>
    <w:tmpl w:val="B0A8AD3C"/>
    <w:lvl w:ilvl="0" w:tplc="04090017">
      <w:start w:val="1"/>
      <w:numFmt w:val="lowerLetter"/>
      <w:lvlText w:val="%1)"/>
      <w:lvlJc w:val="left"/>
      <w:pPr>
        <w:tabs>
          <w:tab w:val="num" w:pos="1080"/>
        </w:tabs>
        <w:ind w:left="1080" w:hanging="360"/>
      </w:pPr>
    </w:lvl>
    <w:lvl w:ilvl="1" w:tplc="84063AAE">
      <w:start w:val="2"/>
      <w:numFmt w:val="decimal"/>
      <w:lvlText w:val="%2."/>
      <w:lvlJc w:val="left"/>
      <w:pPr>
        <w:tabs>
          <w:tab w:val="num" w:pos="2103"/>
        </w:tabs>
        <w:ind w:left="2103" w:hanging="663"/>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DF11080"/>
    <w:multiLevelType w:val="hybridMultilevel"/>
    <w:tmpl w:val="0B68F7D0"/>
    <w:lvl w:ilvl="0" w:tplc="A6186F12">
      <w:start w:val="1"/>
      <w:numFmt w:val="decimal"/>
      <w:lvlText w:val="%1."/>
      <w:lvlJc w:val="left"/>
      <w:pPr>
        <w:tabs>
          <w:tab w:val="num" w:pos="284"/>
        </w:tabs>
        <w:ind w:left="284" w:hanging="227"/>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2A45170"/>
    <w:multiLevelType w:val="hybridMultilevel"/>
    <w:tmpl w:val="82F46FFC"/>
    <w:lvl w:ilvl="0" w:tplc="FC1A0F68">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3C9279A"/>
    <w:multiLevelType w:val="hybridMultilevel"/>
    <w:tmpl w:val="FB9C3A1C"/>
    <w:lvl w:ilvl="0" w:tplc="724A0744">
      <w:start w:val="1"/>
      <w:numFmt w:val="decimal"/>
      <w:lvlText w:val="%1."/>
      <w:lvlJc w:val="left"/>
      <w:pPr>
        <w:ind w:left="644"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77D741E3"/>
    <w:multiLevelType w:val="hybridMultilevel"/>
    <w:tmpl w:val="AC96A722"/>
    <w:lvl w:ilvl="0" w:tplc="44FCEC6E">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245"/>
    <w:rsid w:val="00037BA1"/>
    <w:rsid w:val="00070711"/>
    <w:rsid w:val="000B4245"/>
    <w:rsid w:val="000C0D13"/>
    <w:rsid w:val="001404AF"/>
    <w:rsid w:val="00161286"/>
    <w:rsid w:val="00163F68"/>
    <w:rsid w:val="0017103A"/>
    <w:rsid w:val="00171379"/>
    <w:rsid w:val="001B674D"/>
    <w:rsid w:val="00206CD4"/>
    <w:rsid w:val="002B78F6"/>
    <w:rsid w:val="00342FC9"/>
    <w:rsid w:val="003B26D1"/>
    <w:rsid w:val="00505E80"/>
    <w:rsid w:val="00540CDA"/>
    <w:rsid w:val="005F5CD9"/>
    <w:rsid w:val="00604272"/>
    <w:rsid w:val="00632999"/>
    <w:rsid w:val="0067076C"/>
    <w:rsid w:val="0072798D"/>
    <w:rsid w:val="007A0B61"/>
    <w:rsid w:val="00856665"/>
    <w:rsid w:val="00896F67"/>
    <w:rsid w:val="008A734D"/>
    <w:rsid w:val="008E5E79"/>
    <w:rsid w:val="00910DA0"/>
    <w:rsid w:val="0092742A"/>
    <w:rsid w:val="00991616"/>
    <w:rsid w:val="00A601A0"/>
    <w:rsid w:val="00A652BC"/>
    <w:rsid w:val="00AB7A69"/>
    <w:rsid w:val="00AD7269"/>
    <w:rsid w:val="00AE4B7D"/>
    <w:rsid w:val="00B24FD4"/>
    <w:rsid w:val="00B45A74"/>
    <w:rsid w:val="00B51AAA"/>
    <w:rsid w:val="00C07F19"/>
    <w:rsid w:val="00CA33B2"/>
    <w:rsid w:val="00D0037F"/>
    <w:rsid w:val="00D2773F"/>
    <w:rsid w:val="00D54FD4"/>
    <w:rsid w:val="00DA4D9E"/>
    <w:rsid w:val="00DC5520"/>
    <w:rsid w:val="00DC6AEA"/>
    <w:rsid w:val="00EE71FE"/>
    <w:rsid w:val="00F357C2"/>
    <w:rsid w:val="00F6753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 w:type="paragraph" w:styleId="NoSpacing">
    <w:name w:val="No Spacing"/>
    <w:uiPriority w:val="1"/>
    <w:qFormat/>
    <w:rsid w:val="00896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 w:type="paragraph" w:styleId="NoSpacing">
    <w:name w:val="No Spacing"/>
    <w:uiPriority w:val="1"/>
    <w:qFormat/>
    <w:rsid w:val="00896F67"/>
    <w:pPr>
      <w:spacing w:after="0" w:line="240" w:lineRule="auto"/>
    </w:pPr>
  </w:style>
</w:styles>
</file>

<file path=word/webSettings.xml><?xml version="1.0" encoding="utf-8"?>
<w:webSettings xmlns:r="http://schemas.openxmlformats.org/officeDocument/2006/relationships" xmlns:w="http://schemas.openxmlformats.org/wordprocessingml/2006/main">
  <w:divs>
    <w:div w:id="247808427">
      <w:bodyDiv w:val="1"/>
      <w:marLeft w:val="0"/>
      <w:marRight w:val="0"/>
      <w:marTop w:val="0"/>
      <w:marBottom w:val="0"/>
      <w:divBdr>
        <w:top w:val="none" w:sz="0" w:space="0" w:color="auto"/>
        <w:left w:val="none" w:sz="0" w:space="0" w:color="auto"/>
        <w:bottom w:val="none" w:sz="0" w:space="0" w:color="auto"/>
        <w:right w:val="none" w:sz="0" w:space="0" w:color="auto"/>
      </w:divBdr>
    </w:div>
    <w:div w:id="558445191">
      <w:bodyDiv w:val="1"/>
      <w:marLeft w:val="0"/>
      <w:marRight w:val="0"/>
      <w:marTop w:val="0"/>
      <w:marBottom w:val="0"/>
      <w:divBdr>
        <w:top w:val="none" w:sz="0" w:space="0" w:color="auto"/>
        <w:left w:val="none" w:sz="0" w:space="0" w:color="auto"/>
        <w:bottom w:val="none" w:sz="0" w:space="0" w:color="auto"/>
        <w:right w:val="none" w:sz="0" w:space="0" w:color="auto"/>
      </w:divBdr>
    </w:div>
    <w:div w:id="693068656">
      <w:bodyDiv w:val="1"/>
      <w:marLeft w:val="0"/>
      <w:marRight w:val="0"/>
      <w:marTop w:val="0"/>
      <w:marBottom w:val="0"/>
      <w:divBdr>
        <w:top w:val="none" w:sz="0" w:space="0" w:color="auto"/>
        <w:left w:val="none" w:sz="0" w:space="0" w:color="auto"/>
        <w:bottom w:val="none" w:sz="0" w:space="0" w:color="auto"/>
        <w:right w:val="none" w:sz="0" w:space="0" w:color="auto"/>
      </w:divBdr>
    </w:div>
    <w:div w:id="907495008">
      <w:bodyDiv w:val="1"/>
      <w:marLeft w:val="0"/>
      <w:marRight w:val="0"/>
      <w:marTop w:val="0"/>
      <w:marBottom w:val="0"/>
      <w:divBdr>
        <w:top w:val="none" w:sz="0" w:space="0" w:color="auto"/>
        <w:left w:val="none" w:sz="0" w:space="0" w:color="auto"/>
        <w:bottom w:val="none" w:sz="0" w:space="0" w:color="auto"/>
        <w:right w:val="none" w:sz="0" w:space="0" w:color="auto"/>
      </w:divBdr>
    </w:div>
    <w:div w:id="1333724462">
      <w:bodyDiv w:val="1"/>
      <w:marLeft w:val="0"/>
      <w:marRight w:val="0"/>
      <w:marTop w:val="0"/>
      <w:marBottom w:val="0"/>
      <w:divBdr>
        <w:top w:val="none" w:sz="0" w:space="0" w:color="auto"/>
        <w:left w:val="none" w:sz="0" w:space="0" w:color="auto"/>
        <w:bottom w:val="none" w:sz="0" w:space="0" w:color="auto"/>
        <w:right w:val="none" w:sz="0" w:space="0" w:color="auto"/>
      </w:divBdr>
    </w:div>
    <w:div w:id="1634402770">
      <w:bodyDiv w:val="1"/>
      <w:marLeft w:val="0"/>
      <w:marRight w:val="0"/>
      <w:marTop w:val="0"/>
      <w:marBottom w:val="0"/>
      <w:divBdr>
        <w:top w:val="none" w:sz="0" w:space="0" w:color="auto"/>
        <w:left w:val="none" w:sz="0" w:space="0" w:color="auto"/>
        <w:bottom w:val="none" w:sz="0" w:space="0" w:color="auto"/>
        <w:right w:val="none" w:sz="0" w:space="0" w:color="auto"/>
      </w:divBdr>
    </w:div>
    <w:div w:id="1639535617">
      <w:bodyDiv w:val="1"/>
      <w:marLeft w:val="0"/>
      <w:marRight w:val="0"/>
      <w:marTop w:val="0"/>
      <w:marBottom w:val="0"/>
      <w:divBdr>
        <w:top w:val="none" w:sz="0" w:space="0" w:color="auto"/>
        <w:left w:val="none" w:sz="0" w:space="0" w:color="auto"/>
        <w:bottom w:val="none" w:sz="0" w:space="0" w:color="auto"/>
        <w:right w:val="none" w:sz="0" w:space="0" w:color="auto"/>
      </w:divBdr>
    </w:div>
    <w:div w:id="21202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BE2C-8973-487A-B569-B5116ECC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Secretariat, Archbishop's House</dc:creator>
  <cp:lastModifiedBy>Aisling Clarke</cp:lastModifiedBy>
  <cp:revision>3</cp:revision>
  <cp:lastPrinted>2014-08-26T13:55:00Z</cp:lastPrinted>
  <dcterms:created xsi:type="dcterms:W3CDTF">2016-09-16T13:52:00Z</dcterms:created>
  <dcterms:modified xsi:type="dcterms:W3CDTF">2016-09-16T13:56:00Z</dcterms:modified>
</cp:coreProperties>
</file>