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D71" w:rsidRDefault="00AF51F6" w:rsidP="00676D71">
      <w:pPr>
        <w:jc w:val="center"/>
        <w:rPr>
          <w:b/>
          <w:sz w:val="24"/>
        </w:rPr>
      </w:pPr>
      <w:r>
        <w:rPr>
          <w:b/>
          <w:sz w:val="24"/>
        </w:rPr>
        <w:t>Useful Websites for t</w:t>
      </w:r>
      <w:r w:rsidR="00676D71" w:rsidRPr="00676D71">
        <w:rPr>
          <w:b/>
          <w:sz w:val="24"/>
        </w:rPr>
        <w:t>he R.E. Classroom</w:t>
      </w:r>
    </w:p>
    <w:p w:rsidR="003224D6" w:rsidRPr="003224D6" w:rsidRDefault="00E03F5F" w:rsidP="003224D6">
      <w:pPr>
        <w:numPr>
          <w:ilvl w:val="0"/>
          <w:numId w:val="1"/>
        </w:numPr>
        <w:rPr>
          <w:sz w:val="24"/>
        </w:rPr>
      </w:pPr>
      <w:hyperlink r:id="rId8" w:history="1">
        <w:r w:rsidR="003224D6" w:rsidRPr="003224D6">
          <w:rPr>
            <w:rStyle w:val="Hyperlink"/>
            <w:sz w:val="24"/>
          </w:rPr>
          <w:t>www.visuwords.com</w:t>
        </w:r>
      </w:hyperlink>
    </w:p>
    <w:p w:rsidR="003224D6" w:rsidRPr="003224D6" w:rsidRDefault="003224D6" w:rsidP="003224D6">
      <w:pPr>
        <w:jc w:val="both"/>
        <w:rPr>
          <w:sz w:val="24"/>
        </w:rPr>
      </w:pPr>
      <w:r w:rsidRPr="003224D6">
        <w:rPr>
          <w:sz w:val="24"/>
        </w:rPr>
        <w:t xml:space="preserve">The blurb on the website reads: Not your grandad’s dictionary; a modern dictionary for a modern world. </w:t>
      </w:r>
      <w:proofErr w:type="spellStart"/>
      <w:r w:rsidRPr="003224D6">
        <w:rPr>
          <w:i/>
          <w:sz w:val="24"/>
        </w:rPr>
        <w:t>Visuwords</w:t>
      </w:r>
      <w:proofErr w:type="spellEnd"/>
      <w:r w:rsidRPr="003224D6">
        <w:rPr>
          <w:sz w:val="24"/>
        </w:rPr>
        <w:t xml:space="preserve"> represents language visually.</w:t>
      </w:r>
    </w:p>
    <w:p w:rsidR="003224D6" w:rsidRPr="003224D6" w:rsidRDefault="003224D6" w:rsidP="003224D6">
      <w:pPr>
        <w:jc w:val="center"/>
        <w:rPr>
          <w:b/>
          <w:sz w:val="24"/>
        </w:rPr>
      </w:pPr>
    </w:p>
    <w:p w:rsidR="003224D6" w:rsidRPr="003224D6" w:rsidRDefault="003224D6" w:rsidP="003224D6">
      <w:pPr>
        <w:jc w:val="center"/>
        <w:rPr>
          <w:b/>
          <w:sz w:val="24"/>
        </w:rPr>
      </w:pPr>
      <w:r w:rsidRPr="003224D6">
        <w:rPr>
          <w:b/>
          <w:noProof/>
          <w:sz w:val="24"/>
          <w:lang w:eastAsia="en-IE"/>
        </w:rPr>
        <w:drawing>
          <wp:inline distT="0" distB="0" distL="0" distR="0" wp14:anchorId="707E7913" wp14:editId="3EF7BB73">
            <wp:extent cx="4424855" cy="188135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28096" cy="1882730"/>
                    </a:xfrm>
                    <a:prstGeom prst="rect">
                      <a:avLst/>
                    </a:prstGeom>
                  </pic:spPr>
                </pic:pic>
              </a:graphicData>
            </a:graphic>
          </wp:inline>
        </w:drawing>
      </w:r>
    </w:p>
    <w:p w:rsidR="003224D6" w:rsidRPr="003224D6" w:rsidRDefault="003224D6" w:rsidP="003224D6">
      <w:pPr>
        <w:jc w:val="center"/>
        <w:rPr>
          <w:b/>
          <w:sz w:val="24"/>
        </w:rPr>
      </w:pPr>
    </w:p>
    <w:p w:rsidR="003224D6" w:rsidRPr="003224D6" w:rsidRDefault="00E03F5F" w:rsidP="003224D6">
      <w:pPr>
        <w:numPr>
          <w:ilvl w:val="0"/>
          <w:numId w:val="1"/>
        </w:numPr>
        <w:jc w:val="both"/>
        <w:rPr>
          <w:sz w:val="24"/>
        </w:rPr>
      </w:pPr>
      <w:hyperlink r:id="rId10" w:history="1">
        <w:r w:rsidR="003224D6" w:rsidRPr="003224D6">
          <w:rPr>
            <w:rStyle w:val="Hyperlink"/>
            <w:sz w:val="24"/>
          </w:rPr>
          <w:t>www.instagrok.com</w:t>
        </w:r>
      </w:hyperlink>
    </w:p>
    <w:p w:rsidR="003224D6" w:rsidRDefault="003224D6" w:rsidP="003224D6">
      <w:pPr>
        <w:jc w:val="both"/>
        <w:rPr>
          <w:sz w:val="24"/>
        </w:rPr>
      </w:pPr>
      <w:proofErr w:type="spellStart"/>
      <w:r w:rsidRPr="003224D6">
        <w:rPr>
          <w:i/>
          <w:sz w:val="24"/>
        </w:rPr>
        <w:t>Instagrok</w:t>
      </w:r>
      <w:proofErr w:type="spellEnd"/>
      <w:r w:rsidRPr="003224D6">
        <w:rPr>
          <w:i/>
          <w:sz w:val="24"/>
        </w:rPr>
        <w:t xml:space="preserve"> </w:t>
      </w:r>
      <w:r w:rsidRPr="003224D6">
        <w:rPr>
          <w:sz w:val="24"/>
        </w:rPr>
        <w:t>is a search engine, created specifically for use in the classroom with students; only educational, safe and age appropriate material will be retrieved when a key word or phrase is searched.  Perfect for use with students when completing research for projects, etc.</w:t>
      </w:r>
    </w:p>
    <w:p w:rsidR="003224D6" w:rsidRDefault="003224D6" w:rsidP="003224D6">
      <w:pPr>
        <w:jc w:val="both"/>
        <w:rPr>
          <w:sz w:val="24"/>
        </w:rPr>
      </w:pPr>
      <w:r>
        <w:rPr>
          <w:noProof/>
          <w:sz w:val="24"/>
          <w:lang w:eastAsia="en-IE"/>
        </w:rPr>
        <w:drawing>
          <wp:inline distT="0" distB="0" distL="0" distR="0" wp14:anchorId="73E54A45" wp14:editId="3E5F3D51">
            <wp:extent cx="5718810" cy="2207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10" cy="2207260"/>
                    </a:xfrm>
                    <a:prstGeom prst="rect">
                      <a:avLst/>
                    </a:prstGeom>
                    <a:noFill/>
                  </pic:spPr>
                </pic:pic>
              </a:graphicData>
            </a:graphic>
          </wp:inline>
        </w:drawing>
      </w:r>
    </w:p>
    <w:p w:rsidR="003224D6" w:rsidRDefault="00D0565A" w:rsidP="00D0565A">
      <w:pPr>
        <w:pStyle w:val="ListParagraph"/>
        <w:numPr>
          <w:ilvl w:val="0"/>
          <w:numId w:val="1"/>
        </w:numPr>
        <w:jc w:val="both"/>
        <w:rPr>
          <w:sz w:val="24"/>
        </w:rPr>
      </w:pPr>
      <w:hyperlink r:id="rId12" w:history="1">
        <w:r w:rsidRPr="00DC353B">
          <w:rPr>
            <w:rStyle w:val="Hyperlink"/>
            <w:sz w:val="24"/>
          </w:rPr>
          <w:t>www.bibledex.com</w:t>
        </w:r>
      </w:hyperlink>
      <w:r>
        <w:rPr>
          <w:sz w:val="24"/>
        </w:rPr>
        <w:t xml:space="preserve"> </w:t>
      </w:r>
    </w:p>
    <w:p w:rsidR="00D0565A" w:rsidRPr="00D0565A" w:rsidRDefault="00D0565A" w:rsidP="00D0565A">
      <w:pPr>
        <w:jc w:val="both"/>
        <w:rPr>
          <w:sz w:val="24"/>
        </w:rPr>
      </w:pPr>
      <w:r w:rsidRPr="00D0565A">
        <w:rPr>
          <w:sz w:val="24"/>
        </w:rPr>
        <w:t xml:space="preserve">Bibledex.com offers students a modern way of exploring our ancient sacred text. Each book of the Bible is presented as a short </w:t>
      </w:r>
      <w:r w:rsidRPr="00D0565A">
        <w:rPr>
          <w:i/>
          <w:sz w:val="24"/>
        </w:rPr>
        <w:t>YouTube</w:t>
      </w:r>
      <w:r w:rsidRPr="00D0565A">
        <w:rPr>
          <w:sz w:val="24"/>
        </w:rPr>
        <w:t xml:space="preserve"> clip </w:t>
      </w:r>
      <w:r>
        <w:rPr>
          <w:sz w:val="24"/>
        </w:rPr>
        <w:t>where a scripture expert</w:t>
      </w:r>
      <w:r w:rsidRPr="00D0565A">
        <w:rPr>
          <w:sz w:val="24"/>
        </w:rPr>
        <w:t xml:space="preserve"> relates the story in narrative form. I</w:t>
      </w:r>
      <w:r>
        <w:rPr>
          <w:sz w:val="24"/>
        </w:rPr>
        <w:t>t would be i</w:t>
      </w:r>
      <w:r w:rsidRPr="00D0565A">
        <w:rPr>
          <w:sz w:val="24"/>
        </w:rPr>
        <w:t xml:space="preserve">deal for use with students </w:t>
      </w:r>
      <w:r>
        <w:rPr>
          <w:sz w:val="24"/>
        </w:rPr>
        <w:t xml:space="preserve">as </w:t>
      </w:r>
      <w:r w:rsidRPr="00D0565A">
        <w:rPr>
          <w:sz w:val="24"/>
        </w:rPr>
        <w:t>an introduction to the synoptic gospels</w:t>
      </w:r>
      <w:r>
        <w:rPr>
          <w:sz w:val="24"/>
        </w:rPr>
        <w:t xml:space="preserve"> or</w:t>
      </w:r>
      <w:r w:rsidRPr="00D0565A">
        <w:rPr>
          <w:sz w:val="24"/>
        </w:rPr>
        <w:t xml:space="preserve"> for </w:t>
      </w:r>
      <w:proofErr w:type="gramStart"/>
      <w:r w:rsidRPr="00D0565A">
        <w:rPr>
          <w:sz w:val="24"/>
        </w:rPr>
        <w:t>Senior</w:t>
      </w:r>
      <w:proofErr w:type="gramEnd"/>
      <w:r w:rsidRPr="00D0565A">
        <w:rPr>
          <w:sz w:val="24"/>
        </w:rPr>
        <w:t xml:space="preserve"> students take a look at:</w:t>
      </w:r>
    </w:p>
    <w:p w:rsidR="00D0565A" w:rsidRDefault="00D0565A" w:rsidP="00D0565A">
      <w:pPr>
        <w:pStyle w:val="ListParagraph"/>
        <w:ind w:left="0"/>
        <w:jc w:val="both"/>
        <w:rPr>
          <w:sz w:val="24"/>
        </w:rPr>
      </w:pPr>
      <w:r w:rsidRPr="00D0565A">
        <w:rPr>
          <w:b/>
          <w:sz w:val="24"/>
        </w:rPr>
        <w:lastRenderedPageBreak/>
        <w:t xml:space="preserve">The Book of Tobit: </w:t>
      </w:r>
      <w:hyperlink r:id="rId13" w:history="1">
        <w:r w:rsidRPr="00D0565A">
          <w:rPr>
            <w:rStyle w:val="Hyperlink"/>
            <w:sz w:val="24"/>
          </w:rPr>
          <w:t>http://www.bibledex.com/videos/tobit.html</w:t>
        </w:r>
      </w:hyperlink>
      <w:r>
        <w:rPr>
          <w:sz w:val="24"/>
        </w:rPr>
        <w:t xml:space="preserve">. </w:t>
      </w:r>
      <w:r w:rsidRPr="00D0565A">
        <w:rPr>
          <w:sz w:val="24"/>
        </w:rPr>
        <w:t>This Bible story holds a wea</w:t>
      </w:r>
      <w:r>
        <w:rPr>
          <w:sz w:val="24"/>
        </w:rPr>
        <w:t>lth of potential when exploring</w:t>
      </w:r>
      <w:r w:rsidRPr="00D0565A">
        <w:rPr>
          <w:sz w:val="24"/>
        </w:rPr>
        <w:t>:</w:t>
      </w:r>
    </w:p>
    <w:p w:rsidR="00D0565A" w:rsidRPr="00D0565A" w:rsidRDefault="00D0565A" w:rsidP="00D0565A">
      <w:pPr>
        <w:pStyle w:val="ListParagraph"/>
        <w:ind w:left="0"/>
        <w:rPr>
          <w:sz w:val="24"/>
        </w:rPr>
      </w:pPr>
    </w:p>
    <w:p w:rsidR="00D0565A" w:rsidRPr="00D0565A" w:rsidRDefault="00D0565A" w:rsidP="00D0565A">
      <w:pPr>
        <w:pStyle w:val="ListParagraph"/>
        <w:numPr>
          <w:ilvl w:val="0"/>
          <w:numId w:val="2"/>
        </w:numPr>
        <w:rPr>
          <w:b/>
          <w:sz w:val="24"/>
        </w:rPr>
      </w:pPr>
      <w:r w:rsidRPr="00D0565A">
        <w:rPr>
          <w:sz w:val="24"/>
        </w:rPr>
        <w:t>Life, Family, Faith in God</w:t>
      </w:r>
    </w:p>
    <w:p w:rsidR="00D0565A" w:rsidRPr="00D0565A" w:rsidRDefault="00D0565A" w:rsidP="00D0565A">
      <w:pPr>
        <w:pStyle w:val="ListParagraph"/>
        <w:numPr>
          <w:ilvl w:val="0"/>
          <w:numId w:val="2"/>
        </w:numPr>
        <w:rPr>
          <w:b/>
          <w:sz w:val="24"/>
        </w:rPr>
      </w:pPr>
      <w:r w:rsidRPr="00D0565A">
        <w:rPr>
          <w:sz w:val="24"/>
        </w:rPr>
        <w:t>Coping with challenges</w:t>
      </w:r>
    </w:p>
    <w:p w:rsidR="00D0565A" w:rsidRPr="00D0565A" w:rsidRDefault="00D0565A" w:rsidP="00D0565A">
      <w:pPr>
        <w:pStyle w:val="ListParagraph"/>
        <w:numPr>
          <w:ilvl w:val="0"/>
          <w:numId w:val="2"/>
        </w:numPr>
        <w:rPr>
          <w:b/>
          <w:sz w:val="24"/>
        </w:rPr>
      </w:pPr>
      <w:r w:rsidRPr="00D0565A">
        <w:rPr>
          <w:sz w:val="24"/>
        </w:rPr>
        <w:t>Material Posse</w:t>
      </w:r>
      <w:r>
        <w:rPr>
          <w:sz w:val="24"/>
        </w:rPr>
        <w:t>s</w:t>
      </w:r>
      <w:r w:rsidRPr="00D0565A">
        <w:rPr>
          <w:sz w:val="24"/>
        </w:rPr>
        <w:t xml:space="preserve">sions </w:t>
      </w:r>
      <w:r>
        <w:rPr>
          <w:sz w:val="24"/>
        </w:rPr>
        <w:t xml:space="preserve"> </w:t>
      </w:r>
      <w:r w:rsidRPr="00D0565A">
        <w:rPr>
          <w:sz w:val="24"/>
        </w:rPr>
        <w:t>vs</w:t>
      </w:r>
      <w:r>
        <w:rPr>
          <w:sz w:val="24"/>
        </w:rPr>
        <w:t xml:space="preserve"> </w:t>
      </w:r>
      <w:r w:rsidRPr="00D0565A">
        <w:rPr>
          <w:sz w:val="24"/>
        </w:rPr>
        <w:t xml:space="preserve"> Values/Beliefs </w:t>
      </w:r>
    </w:p>
    <w:p w:rsidR="00D0565A" w:rsidRDefault="00D0565A" w:rsidP="00D0565A">
      <w:pPr>
        <w:pStyle w:val="ListParagraph"/>
        <w:ind w:left="0"/>
        <w:jc w:val="both"/>
        <w:rPr>
          <w:sz w:val="24"/>
        </w:rPr>
      </w:pPr>
    </w:p>
    <w:p w:rsidR="00D0565A" w:rsidRDefault="00D0565A" w:rsidP="00D0565A">
      <w:pPr>
        <w:pStyle w:val="ListParagraph"/>
        <w:numPr>
          <w:ilvl w:val="0"/>
          <w:numId w:val="1"/>
        </w:numPr>
        <w:jc w:val="both"/>
        <w:rPr>
          <w:sz w:val="24"/>
        </w:rPr>
      </w:pPr>
      <w:hyperlink r:id="rId14" w:history="1">
        <w:r w:rsidRPr="00DC353B">
          <w:rPr>
            <w:rStyle w:val="Hyperlink"/>
            <w:sz w:val="24"/>
          </w:rPr>
          <w:t>www.padlet.com</w:t>
        </w:r>
      </w:hyperlink>
      <w:r>
        <w:rPr>
          <w:sz w:val="24"/>
        </w:rPr>
        <w:t xml:space="preserve"> </w:t>
      </w:r>
      <w:r w:rsidR="009D431E">
        <w:rPr>
          <w:sz w:val="24"/>
        </w:rPr>
        <w:t xml:space="preserve">&amp; </w:t>
      </w:r>
      <w:hyperlink r:id="rId15" w:history="1">
        <w:r w:rsidR="009D431E" w:rsidRPr="00DC353B">
          <w:rPr>
            <w:rStyle w:val="Hyperlink"/>
            <w:sz w:val="24"/>
          </w:rPr>
          <w:t>www.poplet.com</w:t>
        </w:r>
      </w:hyperlink>
      <w:r w:rsidR="009D431E">
        <w:rPr>
          <w:sz w:val="24"/>
        </w:rPr>
        <w:t xml:space="preserve"> </w:t>
      </w:r>
    </w:p>
    <w:p w:rsidR="00D0565A" w:rsidRPr="00D0565A" w:rsidRDefault="00D0565A" w:rsidP="00D0565A">
      <w:pPr>
        <w:jc w:val="both"/>
        <w:rPr>
          <w:sz w:val="24"/>
        </w:rPr>
      </w:pPr>
      <w:proofErr w:type="spellStart"/>
      <w:r>
        <w:rPr>
          <w:sz w:val="24"/>
        </w:rPr>
        <w:t>Padlet</w:t>
      </w:r>
      <w:proofErr w:type="spellEnd"/>
      <w:r w:rsidRPr="00D0565A">
        <w:rPr>
          <w:sz w:val="24"/>
        </w:rPr>
        <w:t xml:space="preserve"> allows you to present your class ta</w:t>
      </w:r>
      <w:r>
        <w:rPr>
          <w:sz w:val="24"/>
        </w:rPr>
        <w:t>sks in an interesting way; log onto</w:t>
      </w:r>
      <w:r w:rsidRPr="00D0565A">
        <w:rPr>
          <w:sz w:val="24"/>
        </w:rPr>
        <w:t xml:space="preserve"> </w:t>
      </w:r>
      <w:hyperlink r:id="rId16" w:history="1">
        <w:r w:rsidRPr="00DC353B">
          <w:rPr>
            <w:rStyle w:val="Hyperlink"/>
            <w:sz w:val="24"/>
          </w:rPr>
          <w:t>http://www.freetech4teachers.com/2013/09/video-how-to-create-padlet-wall-for.html#.VCQLv_ldVHQ</w:t>
        </w:r>
      </w:hyperlink>
      <w:r>
        <w:rPr>
          <w:sz w:val="24"/>
        </w:rPr>
        <w:t xml:space="preserve"> </w:t>
      </w:r>
      <w:r w:rsidRPr="00D0565A">
        <w:rPr>
          <w:sz w:val="24"/>
        </w:rPr>
        <w:t xml:space="preserve"> </w:t>
      </w:r>
      <w:proofErr w:type="spellStart"/>
      <w:r w:rsidRPr="00D0565A">
        <w:rPr>
          <w:sz w:val="24"/>
        </w:rPr>
        <w:t>for</w:t>
      </w:r>
      <w:proofErr w:type="spellEnd"/>
      <w:r w:rsidRPr="00D0565A">
        <w:rPr>
          <w:sz w:val="24"/>
        </w:rPr>
        <w:t xml:space="preserve"> a demonstration on how to use this website.</w:t>
      </w:r>
    </w:p>
    <w:p w:rsidR="00D0565A" w:rsidRDefault="00D0565A" w:rsidP="00D0565A">
      <w:pPr>
        <w:jc w:val="both"/>
        <w:rPr>
          <w:sz w:val="24"/>
        </w:rPr>
      </w:pPr>
      <w:r w:rsidRPr="00D0565A">
        <w:rPr>
          <w:sz w:val="24"/>
        </w:rPr>
        <w:t xml:space="preserve">See </w:t>
      </w:r>
      <w:hyperlink r:id="rId17" w:history="1">
        <w:r w:rsidR="009D431E" w:rsidRPr="00DC353B">
          <w:rPr>
            <w:rStyle w:val="Hyperlink"/>
            <w:sz w:val="24"/>
          </w:rPr>
          <w:t>http://padlet.com/educationdublin/DioceseAdSample</w:t>
        </w:r>
      </w:hyperlink>
      <w:r w:rsidR="009D431E">
        <w:rPr>
          <w:sz w:val="24"/>
        </w:rPr>
        <w:t xml:space="preserve"> </w:t>
      </w:r>
      <w:r w:rsidRPr="00D0565A">
        <w:rPr>
          <w:sz w:val="24"/>
        </w:rPr>
        <w:t xml:space="preserve"> to view this sample:</w:t>
      </w:r>
    </w:p>
    <w:p w:rsidR="00D0565A" w:rsidRDefault="009D431E" w:rsidP="00D0565A">
      <w:pPr>
        <w:jc w:val="both"/>
        <w:rPr>
          <w:sz w:val="24"/>
        </w:rPr>
      </w:pPr>
      <w:r>
        <w:rPr>
          <w:noProof/>
          <w:lang w:eastAsia="en-IE"/>
        </w:rPr>
        <w:drawing>
          <wp:inline distT="0" distB="0" distL="0" distR="0" wp14:anchorId="729F9A40" wp14:editId="6FED79CA">
            <wp:extent cx="5731510" cy="187248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872483"/>
                    </a:xfrm>
                    <a:prstGeom prst="rect">
                      <a:avLst/>
                    </a:prstGeom>
                  </pic:spPr>
                </pic:pic>
              </a:graphicData>
            </a:graphic>
          </wp:inline>
        </w:drawing>
      </w:r>
    </w:p>
    <w:p w:rsidR="009D431E" w:rsidRPr="009D431E" w:rsidRDefault="009D431E" w:rsidP="009D431E">
      <w:pPr>
        <w:jc w:val="both"/>
        <w:rPr>
          <w:rFonts w:cs="Arial"/>
          <w:sz w:val="24"/>
        </w:rPr>
      </w:pPr>
      <w:r w:rsidRPr="009D431E">
        <w:rPr>
          <w:rFonts w:cs="Arial"/>
          <w:sz w:val="24"/>
        </w:rPr>
        <w:t>Popplet.com</w:t>
      </w:r>
      <w:r w:rsidRPr="009D431E">
        <w:rPr>
          <w:rFonts w:cs="Arial"/>
          <w:sz w:val="24"/>
        </w:rPr>
        <w:t xml:space="preserve"> is similar</w:t>
      </w:r>
      <w:r>
        <w:rPr>
          <w:rFonts w:cs="Arial"/>
          <w:sz w:val="24"/>
        </w:rPr>
        <w:t>, offer</w:t>
      </w:r>
      <w:r w:rsidRPr="009D431E">
        <w:rPr>
          <w:rFonts w:cs="Arial"/>
          <w:sz w:val="24"/>
        </w:rPr>
        <w:t>ing</w:t>
      </w:r>
      <w:r>
        <w:rPr>
          <w:rFonts w:cs="Arial"/>
          <w:sz w:val="24"/>
        </w:rPr>
        <w:t xml:space="preserve"> you</w:t>
      </w:r>
      <w:r w:rsidRPr="009D431E">
        <w:rPr>
          <w:rFonts w:cs="Arial"/>
          <w:sz w:val="24"/>
        </w:rPr>
        <w:t xml:space="preserve"> another way to present </w:t>
      </w:r>
      <w:r w:rsidRPr="009D431E">
        <w:rPr>
          <w:rFonts w:cs="Arial"/>
          <w:sz w:val="24"/>
        </w:rPr>
        <w:t>l</w:t>
      </w:r>
      <w:r w:rsidRPr="009D431E">
        <w:rPr>
          <w:rFonts w:cs="Arial"/>
          <w:sz w:val="24"/>
        </w:rPr>
        <w:t>esson content</w:t>
      </w:r>
      <w:r w:rsidRPr="009D431E">
        <w:rPr>
          <w:rFonts w:cs="Arial"/>
          <w:sz w:val="24"/>
        </w:rPr>
        <w:t>:</w:t>
      </w:r>
    </w:p>
    <w:p w:rsidR="009D431E" w:rsidRDefault="009D431E" w:rsidP="00D0565A">
      <w:pPr>
        <w:jc w:val="both"/>
        <w:rPr>
          <w:sz w:val="24"/>
        </w:rPr>
      </w:pPr>
      <w:r>
        <w:rPr>
          <w:noProof/>
          <w:lang w:eastAsia="en-IE"/>
        </w:rPr>
        <w:drawing>
          <wp:inline distT="0" distB="0" distL="0" distR="0" wp14:anchorId="2A580452" wp14:editId="0DAA8D84">
            <wp:extent cx="5733683" cy="264860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647603"/>
                    </a:xfrm>
                    <a:prstGeom prst="rect">
                      <a:avLst/>
                    </a:prstGeom>
                  </pic:spPr>
                </pic:pic>
              </a:graphicData>
            </a:graphic>
          </wp:inline>
        </w:drawing>
      </w:r>
    </w:p>
    <w:p w:rsidR="00D0565A" w:rsidRDefault="009D431E" w:rsidP="009D431E">
      <w:pPr>
        <w:jc w:val="both"/>
        <w:rPr>
          <w:sz w:val="24"/>
        </w:rPr>
      </w:pPr>
      <w:r w:rsidRPr="009D431E">
        <w:rPr>
          <w:sz w:val="24"/>
        </w:rPr>
        <w:t>The</w:t>
      </w:r>
      <w:r>
        <w:rPr>
          <w:sz w:val="24"/>
        </w:rPr>
        <w:t xml:space="preserve"> layout is easy for students to present their tasks –</w:t>
      </w:r>
      <w:r w:rsidRPr="009D431E">
        <w:rPr>
          <w:sz w:val="24"/>
        </w:rPr>
        <w:t xml:space="preserve"> such</w:t>
      </w:r>
      <w:r>
        <w:rPr>
          <w:sz w:val="24"/>
        </w:rPr>
        <w:t xml:space="preserve"> mind mapp</w:t>
      </w:r>
      <w:r w:rsidRPr="009D431E">
        <w:rPr>
          <w:sz w:val="24"/>
        </w:rPr>
        <w:t xml:space="preserve">ing activities </w:t>
      </w:r>
      <w:r>
        <w:rPr>
          <w:sz w:val="24"/>
        </w:rPr>
        <w:t>– too!</w:t>
      </w:r>
    </w:p>
    <w:p w:rsidR="009D431E" w:rsidRPr="009D431E" w:rsidRDefault="009D431E" w:rsidP="009D431E">
      <w:pPr>
        <w:jc w:val="both"/>
        <w:rPr>
          <w:sz w:val="24"/>
        </w:rPr>
      </w:pPr>
    </w:p>
    <w:p w:rsidR="003A2237" w:rsidRPr="00676D71" w:rsidRDefault="00E03F5F" w:rsidP="007421D8">
      <w:pPr>
        <w:pStyle w:val="ListParagraph"/>
        <w:numPr>
          <w:ilvl w:val="0"/>
          <w:numId w:val="1"/>
        </w:numPr>
        <w:rPr>
          <w:sz w:val="24"/>
        </w:rPr>
      </w:pPr>
      <w:hyperlink r:id="rId20" w:history="1">
        <w:r w:rsidR="007421D8" w:rsidRPr="00676D71">
          <w:rPr>
            <w:rStyle w:val="Hyperlink"/>
            <w:sz w:val="24"/>
          </w:rPr>
          <w:t>www.socrative.com</w:t>
        </w:r>
      </w:hyperlink>
      <w:r w:rsidR="007421D8" w:rsidRPr="00676D71">
        <w:rPr>
          <w:sz w:val="24"/>
        </w:rPr>
        <w:t xml:space="preserve"> </w:t>
      </w:r>
    </w:p>
    <w:p w:rsidR="00D02B00" w:rsidRPr="00676D71" w:rsidRDefault="00D02B00" w:rsidP="00D02B00">
      <w:pPr>
        <w:jc w:val="both"/>
        <w:rPr>
          <w:sz w:val="24"/>
        </w:rPr>
      </w:pPr>
      <w:r w:rsidRPr="00676D71">
        <w:rPr>
          <w:sz w:val="24"/>
        </w:rPr>
        <w:t>Fun and effective formative assessment; this tool allows teacher</w:t>
      </w:r>
      <w:r w:rsidR="00676D71">
        <w:rPr>
          <w:sz w:val="24"/>
        </w:rPr>
        <w:t xml:space="preserve">s to </w:t>
      </w:r>
      <w:r w:rsidRPr="00676D71">
        <w:rPr>
          <w:sz w:val="24"/>
        </w:rPr>
        <w:t>engage students in the classroom using any form of tablet/device. Through the use of real-time questioning, result aggregation, and visualization, teachers have instant insight into levels of understanding, allowing better use of class time, while creating an environment which fosters collaboration and encourages the group to grow as a community of learners.</w:t>
      </w:r>
    </w:p>
    <w:p w:rsidR="00D02B00" w:rsidRPr="00676D71" w:rsidRDefault="00D02B00">
      <w:pPr>
        <w:rPr>
          <w:sz w:val="24"/>
        </w:rPr>
      </w:pPr>
      <w:r w:rsidRPr="00676D71">
        <w:rPr>
          <w:noProof/>
          <w:sz w:val="24"/>
          <w:lang w:eastAsia="en-IE"/>
        </w:rPr>
        <w:drawing>
          <wp:inline distT="0" distB="0" distL="0" distR="0" wp14:anchorId="52CF64BE" wp14:editId="7958BAB7">
            <wp:extent cx="5727330" cy="269064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692612"/>
                    </a:xfrm>
                    <a:prstGeom prst="rect">
                      <a:avLst/>
                    </a:prstGeom>
                  </pic:spPr>
                </pic:pic>
              </a:graphicData>
            </a:graphic>
          </wp:inline>
        </w:drawing>
      </w:r>
    </w:p>
    <w:p w:rsidR="007421D8" w:rsidRPr="00676D71" w:rsidRDefault="00E03F5F" w:rsidP="007421D8">
      <w:pPr>
        <w:pStyle w:val="ListParagraph"/>
        <w:numPr>
          <w:ilvl w:val="0"/>
          <w:numId w:val="1"/>
        </w:numPr>
        <w:rPr>
          <w:sz w:val="24"/>
        </w:rPr>
      </w:pPr>
      <w:hyperlink r:id="rId22" w:history="1">
        <w:r w:rsidR="007421D8" w:rsidRPr="00676D71">
          <w:rPr>
            <w:rStyle w:val="Hyperlink"/>
            <w:sz w:val="24"/>
          </w:rPr>
          <w:t>www.blendspace.com</w:t>
        </w:r>
      </w:hyperlink>
    </w:p>
    <w:p w:rsidR="007421D8" w:rsidRPr="00676D71" w:rsidRDefault="007421D8" w:rsidP="007421D8">
      <w:pPr>
        <w:jc w:val="both"/>
        <w:rPr>
          <w:sz w:val="24"/>
        </w:rPr>
      </w:pPr>
      <w:proofErr w:type="spellStart"/>
      <w:r w:rsidRPr="00676D71">
        <w:rPr>
          <w:i/>
          <w:sz w:val="24"/>
        </w:rPr>
        <w:t>Blendspace</w:t>
      </w:r>
      <w:proofErr w:type="spellEnd"/>
      <w:r w:rsidRPr="00676D71">
        <w:rPr>
          <w:sz w:val="24"/>
        </w:rPr>
        <w:t xml:space="preserve"> is an online tool that allows you to collect content for your students to view in one place. Pictures, videos, articles, websites, and Google docs are just some of the items you can share in a </w:t>
      </w:r>
      <w:proofErr w:type="spellStart"/>
      <w:r w:rsidRPr="00676D71">
        <w:rPr>
          <w:i/>
          <w:sz w:val="24"/>
        </w:rPr>
        <w:t>Blendspace</w:t>
      </w:r>
      <w:proofErr w:type="spellEnd"/>
      <w:r w:rsidRPr="00676D71">
        <w:rPr>
          <w:sz w:val="24"/>
        </w:rPr>
        <w:t xml:space="preserve">. It is simple to use and easy for students to </w:t>
      </w:r>
      <w:r w:rsidR="00676D71">
        <w:rPr>
          <w:sz w:val="24"/>
        </w:rPr>
        <w:t>navigate;</w:t>
      </w:r>
      <w:r w:rsidRPr="00676D71">
        <w:rPr>
          <w:sz w:val="24"/>
        </w:rPr>
        <w:t xml:space="preserve"> can be used for one lesson, or cover an entire unit.</w:t>
      </w:r>
    </w:p>
    <w:p w:rsidR="007421D8" w:rsidRPr="00676D71" w:rsidRDefault="007421D8" w:rsidP="007421D8">
      <w:pPr>
        <w:rPr>
          <w:sz w:val="24"/>
        </w:rPr>
      </w:pPr>
      <w:r w:rsidRPr="00676D71">
        <w:rPr>
          <w:noProof/>
          <w:sz w:val="24"/>
          <w:lang w:eastAsia="en-IE"/>
        </w:rPr>
        <w:drawing>
          <wp:inline distT="0" distB="0" distL="0" distR="0" wp14:anchorId="78D4540F" wp14:editId="04A9CDFF">
            <wp:extent cx="5737778" cy="28377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834693"/>
                    </a:xfrm>
                    <a:prstGeom prst="rect">
                      <a:avLst/>
                    </a:prstGeom>
                  </pic:spPr>
                </pic:pic>
              </a:graphicData>
            </a:graphic>
          </wp:inline>
        </w:drawing>
      </w:r>
    </w:p>
    <w:p w:rsidR="00F733A5" w:rsidRDefault="00E03F5F" w:rsidP="003224D6">
      <w:pPr>
        <w:pStyle w:val="ListParagraph"/>
        <w:numPr>
          <w:ilvl w:val="0"/>
          <w:numId w:val="1"/>
        </w:numPr>
        <w:rPr>
          <w:sz w:val="24"/>
        </w:rPr>
      </w:pPr>
      <w:hyperlink r:id="rId24" w:history="1">
        <w:r w:rsidR="003224D6" w:rsidRPr="00205148">
          <w:rPr>
            <w:rStyle w:val="Hyperlink"/>
            <w:sz w:val="24"/>
          </w:rPr>
          <w:t>www.whycare.ie</w:t>
        </w:r>
      </w:hyperlink>
      <w:r w:rsidR="003224D6">
        <w:rPr>
          <w:sz w:val="24"/>
        </w:rPr>
        <w:t xml:space="preserve">  </w:t>
      </w:r>
    </w:p>
    <w:p w:rsidR="003224D6" w:rsidRDefault="003224D6" w:rsidP="003224D6">
      <w:pPr>
        <w:jc w:val="both"/>
        <w:rPr>
          <w:sz w:val="24"/>
        </w:rPr>
      </w:pPr>
      <w:r>
        <w:rPr>
          <w:sz w:val="24"/>
        </w:rPr>
        <w:t xml:space="preserve">This website has been created by the Jesuit Centre for Faith and Justice; a non-profit organisation working on behalf of those suffering injustice or disadvantage in society. The website’s video: </w:t>
      </w:r>
      <w:hyperlink r:id="rId25" w:history="1">
        <w:r w:rsidRPr="003224D6">
          <w:rPr>
            <w:rStyle w:val="Hyperlink"/>
            <w:sz w:val="24"/>
          </w:rPr>
          <w:t xml:space="preserve">Why Care: Learning </w:t>
        </w:r>
        <w:proofErr w:type="gramStart"/>
        <w:r w:rsidRPr="003224D6">
          <w:rPr>
            <w:rStyle w:val="Hyperlink"/>
            <w:sz w:val="24"/>
          </w:rPr>
          <w:t>About</w:t>
        </w:r>
        <w:proofErr w:type="gramEnd"/>
        <w:r w:rsidRPr="003224D6">
          <w:rPr>
            <w:rStyle w:val="Hyperlink"/>
            <w:sz w:val="24"/>
          </w:rPr>
          <w:t xml:space="preserve"> Social Justice</w:t>
        </w:r>
      </w:hyperlink>
      <w:r>
        <w:rPr>
          <w:sz w:val="24"/>
        </w:rPr>
        <w:t>, is a great way to introduce students to the mission at the heart of their work.</w:t>
      </w:r>
    </w:p>
    <w:p w:rsidR="00A40D3E" w:rsidRDefault="00A40D3E" w:rsidP="00A40D3E">
      <w:pPr>
        <w:jc w:val="center"/>
        <w:rPr>
          <w:sz w:val="24"/>
        </w:rPr>
      </w:pPr>
      <w:r>
        <w:rPr>
          <w:noProof/>
          <w:lang w:eastAsia="en-IE"/>
        </w:rPr>
        <w:drawing>
          <wp:inline distT="0" distB="0" distL="0" distR="0" wp14:anchorId="1B7D8AA4" wp14:editId="3EF26BF7">
            <wp:extent cx="381000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10000" cy="2867025"/>
                    </a:xfrm>
                    <a:prstGeom prst="rect">
                      <a:avLst/>
                    </a:prstGeom>
                  </pic:spPr>
                </pic:pic>
              </a:graphicData>
            </a:graphic>
          </wp:inline>
        </w:drawing>
      </w:r>
    </w:p>
    <w:p w:rsidR="00634774" w:rsidRDefault="00E03F5F" w:rsidP="00A40D3E">
      <w:pPr>
        <w:jc w:val="both"/>
        <w:rPr>
          <w:sz w:val="24"/>
        </w:rPr>
      </w:pPr>
      <w:hyperlink r:id="rId27" w:history="1">
        <w:r w:rsidR="003224D6" w:rsidRPr="00205148">
          <w:rPr>
            <w:rStyle w:val="Hyperlink"/>
            <w:sz w:val="24"/>
          </w:rPr>
          <w:t>http://www.whycare.ie/index.php/47-work/working-youth-organisations/201-why-care-video</w:t>
        </w:r>
      </w:hyperlink>
      <w:r w:rsidR="003224D6">
        <w:rPr>
          <w:sz w:val="24"/>
        </w:rPr>
        <w:t xml:space="preserve"> </w:t>
      </w:r>
    </w:p>
    <w:p w:rsidR="00A40D3E" w:rsidRDefault="009D431E" w:rsidP="009D431E">
      <w:pPr>
        <w:pStyle w:val="ListParagraph"/>
        <w:numPr>
          <w:ilvl w:val="0"/>
          <w:numId w:val="1"/>
        </w:numPr>
        <w:jc w:val="both"/>
        <w:rPr>
          <w:sz w:val="24"/>
        </w:rPr>
      </w:pPr>
      <w:hyperlink r:id="rId28" w:history="1">
        <w:r w:rsidRPr="00DC353B">
          <w:rPr>
            <w:rStyle w:val="Hyperlink"/>
            <w:sz w:val="24"/>
          </w:rPr>
          <w:t>www.kahoot.com</w:t>
        </w:r>
      </w:hyperlink>
      <w:r>
        <w:rPr>
          <w:sz w:val="24"/>
        </w:rPr>
        <w:t xml:space="preserve"> </w:t>
      </w:r>
    </w:p>
    <w:p w:rsidR="009D431E" w:rsidRDefault="009D431E" w:rsidP="009D431E">
      <w:pPr>
        <w:jc w:val="both"/>
        <w:rPr>
          <w:sz w:val="24"/>
        </w:rPr>
      </w:pPr>
      <w:r w:rsidRPr="009D431E">
        <w:rPr>
          <w:sz w:val="24"/>
        </w:rPr>
        <w:t>Kahoot.com i</w:t>
      </w:r>
      <w:r w:rsidR="00CF3C27">
        <w:rPr>
          <w:sz w:val="24"/>
        </w:rPr>
        <w:t xml:space="preserve">s a great website where </w:t>
      </w:r>
      <w:r w:rsidRPr="009D431E">
        <w:rPr>
          <w:sz w:val="24"/>
        </w:rPr>
        <w:t>you can upload quiz</w:t>
      </w:r>
      <w:bookmarkStart w:id="0" w:name="_GoBack"/>
      <w:bookmarkEnd w:id="0"/>
      <w:r w:rsidRPr="009D431E">
        <w:rPr>
          <w:sz w:val="24"/>
        </w:rPr>
        <w:t xml:space="preserve"> questions in advanc</w:t>
      </w:r>
      <w:r w:rsidR="00CF3C27">
        <w:rPr>
          <w:sz w:val="24"/>
        </w:rPr>
        <w:t>e. S</w:t>
      </w:r>
      <w:r w:rsidRPr="009D431E">
        <w:rPr>
          <w:sz w:val="24"/>
        </w:rPr>
        <w:t xml:space="preserve">tudents can </w:t>
      </w:r>
      <w:r w:rsidR="00CF3C27">
        <w:rPr>
          <w:sz w:val="24"/>
        </w:rPr>
        <w:t xml:space="preserve">then </w:t>
      </w:r>
      <w:r w:rsidRPr="009D431E">
        <w:rPr>
          <w:sz w:val="24"/>
        </w:rPr>
        <w:t>work in pair</w:t>
      </w:r>
      <w:r>
        <w:rPr>
          <w:sz w:val="24"/>
        </w:rPr>
        <w:t xml:space="preserve">s/teams to answer </w:t>
      </w:r>
      <w:r w:rsidR="00CF3C27">
        <w:rPr>
          <w:sz w:val="24"/>
        </w:rPr>
        <w:t xml:space="preserve">the </w:t>
      </w:r>
      <w:r>
        <w:rPr>
          <w:sz w:val="24"/>
        </w:rPr>
        <w:t>questions</w:t>
      </w:r>
      <w:r w:rsidR="00CF3C27">
        <w:rPr>
          <w:sz w:val="24"/>
        </w:rPr>
        <w:t xml:space="preserve"> and t</w:t>
      </w:r>
      <w:r>
        <w:rPr>
          <w:sz w:val="24"/>
        </w:rPr>
        <w:t xml:space="preserve">he website </w:t>
      </w:r>
      <w:r w:rsidRPr="009D431E">
        <w:rPr>
          <w:sz w:val="24"/>
        </w:rPr>
        <w:t>generate</w:t>
      </w:r>
      <w:r>
        <w:rPr>
          <w:sz w:val="24"/>
        </w:rPr>
        <w:t>s</w:t>
      </w:r>
      <w:r w:rsidR="00A6160E">
        <w:rPr>
          <w:sz w:val="24"/>
        </w:rPr>
        <w:t>/</w:t>
      </w:r>
      <w:proofErr w:type="gramStart"/>
      <w:r w:rsidR="00A6160E">
        <w:rPr>
          <w:sz w:val="24"/>
        </w:rPr>
        <w:t xml:space="preserve">tabulates </w:t>
      </w:r>
      <w:r>
        <w:rPr>
          <w:sz w:val="24"/>
        </w:rPr>
        <w:t xml:space="preserve"> their</w:t>
      </w:r>
      <w:proofErr w:type="gramEnd"/>
      <w:r w:rsidRPr="009D431E">
        <w:rPr>
          <w:sz w:val="24"/>
        </w:rPr>
        <w:t xml:space="preserve"> scores along the way so they can se</w:t>
      </w:r>
      <w:r>
        <w:rPr>
          <w:sz w:val="24"/>
        </w:rPr>
        <w:t>e how they’re doing; similar to a scoreboard at a Table Quiz.</w:t>
      </w:r>
    </w:p>
    <w:p w:rsidR="009D431E" w:rsidRPr="009D431E" w:rsidRDefault="009D431E" w:rsidP="009D431E">
      <w:pPr>
        <w:jc w:val="both"/>
        <w:rPr>
          <w:sz w:val="24"/>
        </w:rPr>
      </w:pPr>
      <w:r>
        <w:rPr>
          <w:noProof/>
          <w:sz w:val="24"/>
          <w:lang w:eastAsia="en-IE"/>
        </w:rPr>
        <w:drawing>
          <wp:inline distT="0" distB="0" distL="0" distR="0" wp14:anchorId="03F5BD8E">
            <wp:extent cx="5716969" cy="22912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296829"/>
                    </a:xfrm>
                    <a:prstGeom prst="rect">
                      <a:avLst/>
                    </a:prstGeom>
                    <a:noFill/>
                  </pic:spPr>
                </pic:pic>
              </a:graphicData>
            </a:graphic>
          </wp:inline>
        </w:drawing>
      </w:r>
    </w:p>
    <w:p w:rsidR="00A40D3E" w:rsidRPr="00A40D3E" w:rsidRDefault="00E03F5F" w:rsidP="00A40D3E">
      <w:pPr>
        <w:pStyle w:val="ListParagraph"/>
        <w:numPr>
          <w:ilvl w:val="0"/>
          <w:numId w:val="1"/>
        </w:numPr>
        <w:rPr>
          <w:sz w:val="24"/>
        </w:rPr>
      </w:pPr>
      <w:hyperlink r:id="rId30" w:history="1">
        <w:r w:rsidR="00634774" w:rsidRPr="00676D71">
          <w:rPr>
            <w:rStyle w:val="Hyperlink"/>
            <w:sz w:val="24"/>
          </w:rPr>
          <w:t>www.classdojo.com</w:t>
        </w:r>
      </w:hyperlink>
      <w:r w:rsidR="00634774" w:rsidRPr="00676D71">
        <w:rPr>
          <w:sz w:val="24"/>
        </w:rPr>
        <w:t xml:space="preserve"> </w:t>
      </w:r>
    </w:p>
    <w:p w:rsidR="00634774" w:rsidRPr="00676D71" w:rsidRDefault="00634774" w:rsidP="00634774">
      <w:pPr>
        <w:pStyle w:val="ListParagraph"/>
        <w:ind w:left="0"/>
        <w:jc w:val="both"/>
        <w:rPr>
          <w:sz w:val="24"/>
        </w:rPr>
      </w:pPr>
      <w:r w:rsidRPr="00676D71">
        <w:rPr>
          <w:noProof/>
          <w:sz w:val="24"/>
          <w:lang w:eastAsia="en-IE"/>
        </w:rPr>
        <w:drawing>
          <wp:inline distT="0" distB="0" distL="0" distR="0" wp14:anchorId="7D1BB469" wp14:editId="2AE50DC4">
            <wp:extent cx="5734804" cy="27957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4802" cy="2795751"/>
                    </a:xfrm>
                    <a:prstGeom prst="rect">
                      <a:avLst/>
                    </a:prstGeom>
                  </pic:spPr>
                </pic:pic>
              </a:graphicData>
            </a:graphic>
          </wp:inline>
        </w:drawing>
      </w:r>
    </w:p>
    <w:p w:rsidR="00634774" w:rsidRDefault="00634774" w:rsidP="00634774">
      <w:pPr>
        <w:pStyle w:val="ListParagraph"/>
        <w:ind w:left="0"/>
        <w:jc w:val="both"/>
        <w:rPr>
          <w:sz w:val="24"/>
        </w:rPr>
      </w:pPr>
    </w:p>
    <w:p w:rsidR="00A40D3E" w:rsidRPr="00676D71" w:rsidRDefault="00A40D3E" w:rsidP="00634774">
      <w:pPr>
        <w:pStyle w:val="ListParagraph"/>
        <w:ind w:left="0"/>
        <w:jc w:val="both"/>
        <w:rPr>
          <w:sz w:val="24"/>
        </w:rPr>
      </w:pPr>
    </w:p>
    <w:p w:rsidR="00634774" w:rsidRPr="00676D71" w:rsidRDefault="00E03F5F" w:rsidP="00634774">
      <w:pPr>
        <w:pStyle w:val="ListParagraph"/>
        <w:numPr>
          <w:ilvl w:val="0"/>
          <w:numId w:val="1"/>
        </w:numPr>
        <w:jc w:val="both"/>
        <w:rPr>
          <w:sz w:val="24"/>
        </w:rPr>
      </w:pPr>
      <w:hyperlink r:id="rId32" w:history="1">
        <w:r w:rsidR="00634774" w:rsidRPr="00676D71">
          <w:rPr>
            <w:rStyle w:val="Hyperlink"/>
            <w:sz w:val="24"/>
          </w:rPr>
          <w:t>www.webwise.ie</w:t>
        </w:r>
      </w:hyperlink>
      <w:r w:rsidR="00634774" w:rsidRPr="00676D71">
        <w:rPr>
          <w:sz w:val="24"/>
        </w:rPr>
        <w:t xml:space="preserve"> </w:t>
      </w:r>
    </w:p>
    <w:p w:rsidR="00634774" w:rsidRPr="00676D71" w:rsidRDefault="00634774" w:rsidP="00634774">
      <w:pPr>
        <w:jc w:val="both"/>
        <w:rPr>
          <w:sz w:val="24"/>
        </w:rPr>
      </w:pPr>
      <w:r w:rsidRPr="00676D71">
        <w:rPr>
          <w:sz w:val="24"/>
        </w:rPr>
        <w:t>This website has been crea</w:t>
      </w:r>
      <w:r w:rsidR="005E73CB" w:rsidRPr="00676D71">
        <w:rPr>
          <w:sz w:val="24"/>
        </w:rPr>
        <w:t>ted for teachers and parents;</w:t>
      </w:r>
      <w:r w:rsidRPr="00676D71">
        <w:rPr>
          <w:sz w:val="24"/>
        </w:rPr>
        <w:t xml:space="preserve"> </w:t>
      </w:r>
      <w:r w:rsidR="00676D71">
        <w:rPr>
          <w:sz w:val="24"/>
        </w:rPr>
        <w:t>to promot</w:t>
      </w:r>
      <w:r w:rsidR="005E73CB" w:rsidRPr="00676D71">
        <w:rPr>
          <w:sz w:val="24"/>
        </w:rPr>
        <w:t xml:space="preserve">e internet safety. The information is frequently updated </w:t>
      </w:r>
      <w:r w:rsidRPr="00676D71">
        <w:rPr>
          <w:sz w:val="24"/>
        </w:rPr>
        <w:t>t</w:t>
      </w:r>
      <w:r w:rsidR="005E73CB" w:rsidRPr="00676D71">
        <w:rPr>
          <w:sz w:val="24"/>
        </w:rPr>
        <w:t xml:space="preserve">o offer advice regarding </w:t>
      </w:r>
      <w:r w:rsidRPr="00676D71">
        <w:rPr>
          <w:sz w:val="24"/>
        </w:rPr>
        <w:t>websites</w:t>
      </w:r>
      <w:r w:rsidR="005E73CB" w:rsidRPr="00676D71">
        <w:rPr>
          <w:sz w:val="24"/>
        </w:rPr>
        <w:t xml:space="preserve"> and apps (those most popular with teens in particular), </w:t>
      </w:r>
      <w:r w:rsidRPr="00676D71">
        <w:rPr>
          <w:sz w:val="24"/>
        </w:rPr>
        <w:t>how to maximise the use of your IT equipment</w:t>
      </w:r>
      <w:r w:rsidR="005E73CB" w:rsidRPr="00676D71">
        <w:rPr>
          <w:sz w:val="24"/>
        </w:rPr>
        <w:t>, etc</w:t>
      </w:r>
      <w:r w:rsidRPr="00676D71">
        <w:rPr>
          <w:sz w:val="24"/>
        </w:rPr>
        <w:t>.</w:t>
      </w:r>
      <w:r w:rsidR="005E73CB" w:rsidRPr="00676D71">
        <w:rPr>
          <w:sz w:val="24"/>
        </w:rPr>
        <w:t xml:space="preserve"> Several teacher resources available for download.</w:t>
      </w:r>
    </w:p>
    <w:p w:rsidR="00634774" w:rsidRPr="00676D71" w:rsidRDefault="00634774" w:rsidP="00634774">
      <w:pPr>
        <w:pStyle w:val="ListParagraph"/>
        <w:ind w:left="0"/>
        <w:jc w:val="both"/>
        <w:rPr>
          <w:sz w:val="24"/>
        </w:rPr>
      </w:pPr>
    </w:p>
    <w:p w:rsidR="00634774" w:rsidRPr="00676D71" w:rsidRDefault="00634774" w:rsidP="00634774">
      <w:pPr>
        <w:pStyle w:val="ListParagraph"/>
        <w:ind w:left="0"/>
        <w:jc w:val="both"/>
        <w:rPr>
          <w:sz w:val="24"/>
        </w:rPr>
      </w:pPr>
      <w:r w:rsidRPr="00676D71">
        <w:rPr>
          <w:noProof/>
          <w:sz w:val="24"/>
          <w:lang w:eastAsia="en-IE"/>
        </w:rPr>
        <w:drawing>
          <wp:inline distT="0" distB="0" distL="0" distR="0" wp14:anchorId="371116CF" wp14:editId="25A4E6EE">
            <wp:extent cx="5731510" cy="3116202"/>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16202"/>
                    </a:xfrm>
                    <a:prstGeom prst="rect">
                      <a:avLst/>
                    </a:prstGeom>
                  </pic:spPr>
                </pic:pic>
              </a:graphicData>
            </a:graphic>
          </wp:inline>
        </w:drawing>
      </w:r>
    </w:p>
    <w:p w:rsidR="005E73CB" w:rsidRDefault="005E73CB" w:rsidP="00634774">
      <w:pPr>
        <w:pStyle w:val="ListParagraph"/>
        <w:ind w:left="0"/>
        <w:jc w:val="both"/>
        <w:rPr>
          <w:sz w:val="24"/>
        </w:rPr>
      </w:pPr>
    </w:p>
    <w:p w:rsidR="00A6160E" w:rsidRDefault="00A6160E" w:rsidP="00634774">
      <w:pPr>
        <w:pStyle w:val="ListParagraph"/>
        <w:ind w:left="0"/>
        <w:jc w:val="both"/>
        <w:rPr>
          <w:sz w:val="24"/>
        </w:rPr>
      </w:pPr>
    </w:p>
    <w:p w:rsidR="00A6160E" w:rsidRPr="00676D71" w:rsidRDefault="00A6160E" w:rsidP="00634774">
      <w:pPr>
        <w:pStyle w:val="ListParagraph"/>
        <w:ind w:left="0"/>
        <w:jc w:val="both"/>
        <w:rPr>
          <w:sz w:val="24"/>
        </w:rPr>
      </w:pPr>
    </w:p>
    <w:p w:rsidR="005E73CB" w:rsidRPr="00676D71" w:rsidRDefault="00E03F5F" w:rsidP="005E73CB">
      <w:pPr>
        <w:pStyle w:val="ListParagraph"/>
        <w:numPr>
          <w:ilvl w:val="0"/>
          <w:numId w:val="1"/>
        </w:numPr>
        <w:jc w:val="both"/>
        <w:rPr>
          <w:sz w:val="24"/>
        </w:rPr>
      </w:pPr>
      <w:hyperlink r:id="rId34" w:history="1">
        <w:r w:rsidR="005E73CB" w:rsidRPr="00676D71">
          <w:rPr>
            <w:rStyle w:val="Hyperlink"/>
            <w:sz w:val="24"/>
          </w:rPr>
          <w:t>www.censusatschool.ie</w:t>
        </w:r>
      </w:hyperlink>
      <w:r w:rsidR="005E73CB" w:rsidRPr="00676D71">
        <w:rPr>
          <w:sz w:val="24"/>
        </w:rPr>
        <w:t xml:space="preserve"> </w:t>
      </w:r>
    </w:p>
    <w:p w:rsidR="00676D71" w:rsidRPr="00676D71" w:rsidRDefault="00676D71" w:rsidP="00676D71">
      <w:pPr>
        <w:jc w:val="both"/>
        <w:rPr>
          <w:sz w:val="24"/>
        </w:rPr>
      </w:pPr>
      <w:proofErr w:type="spellStart"/>
      <w:proofErr w:type="gramStart"/>
      <w:r w:rsidRPr="00A40D3E">
        <w:rPr>
          <w:i/>
          <w:sz w:val="24"/>
        </w:rPr>
        <w:t>CensusAtSchool</w:t>
      </w:r>
      <w:proofErr w:type="spellEnd"/>
      <w:r w:rsidRPr="00A40D3E">
        <w:rPr>
          <w:i/>
          <w:sz w:val="24"/>
        </w:rPr>
        <w:t xml:space="preserve"> </w:t>
      </w:r>
      <w:r w:rsidRPr="00676D71">
        <w:rPr>
          <w:sz w:val="24"/>
        </w:rPr>
        <w:t>- an International Children's Census.</w:t>
      </w:r>
      <w:proofErr w:type="gramEnd"/>
      <w:r w:rsidRPr="00676D71">
        <w:rPr>
          <w:sz w:val="24"/>
        </w:rPr>
        <w:t xml:space="preserve"> Collecting and disseminating real data for use by teachers and pupils in data-handling, ICT and across the curriculum for teaching and learning.</w:t>
      </w:r>
    </w:p>
    <w:p w:rsidR="00676D71" w:rsidRPr="00676D71" w:rsidRDefault="00676D71" w:rsidP="00676D71">
      <w:pPr>
        <w:jc w:val="both"/>
        <w:rPr>
          <w:sz w:val="24"/>
        </w:rPr>
      </w:pPr>
      <w:proofErr w:type="spellStart"/>
      <w:r w:rsidRPr="00A40D3E">
        <w:rPr>
          <w:i/>
          <w:sz w:val="24"/>
        </w:rPr>
        <w:t>CensusAtSchool</w:t>
      </w:r>
      <w:proofErr w:type="spellEnd"/>
      <w:r w:rsidRPr="00676D71">
        <w:rPr>
          <w:sz w:val="24"/>
        </w:rPr>
        <w:t xml:space="preserve"> is a non-profit making project funded by organisations interested in promoting good use of statistics and data handling.</w:t>
      </w:r>
    </w:p>
    <w:p w:rsidR="005E73CB" w:rsidRDefault="00676D71" w:rsidP="00676D71">
      <w:pPr>
        <w:jc w:val="both"/>
        <w:rPr>
          <w:sz w:val="24"/>
        </w:rPr>
      </w:pPr>
      <w:r w:rsidRPr="00676D71">
        <w:rPr>
          <w:sz w:val="24"/>
        </w:rPr>
        <w:t xml:space="preserve">Ireland became involved in </w:t>
      </w:r>
      <w:proofErr w:type="spellStart"/>
      <w:r w:rsidRPr="00A40D3E">
        <w:rPr>
          <w:i/>
          <w:sz w:val="24"/>
        </w:rPr>
        <w:t>CensusAtSchool</w:t>
      </w:r>
      <w:proofErr w:type="spellEnd"/>
      <w:r w:rsidRPr="00676D71">
        <w:rPr>
          <w:sz w:val="24"/>
        </w:rPr>
        <w:t xml:space="preserve"> in 2009 when the NCCA, the CSO and the NCTE collaborated to set-up the Irish website. </w:t>
      </w:r>
    </w:p>
    <w:p w:rsidR="003B09FC" w:rsidRDefault="003B09FC" w:rsidP="00676D71">
      <w:pPr>
        <w:jc w:val="both"/>
        <w:rPr>
          <w:sz w:val="24"/>
        </w:rPr>
      </w:pPr>
    </w:p>
    <w:p w:rsidR="003B09FC" w:rsidRDefault="00E03F5F" w:rsidP="003B09FC">
      <w:pPr>
        <w:pStyle w:val="ListParagraph"/>
        <w:numPr>
          <w:ilvl w:val="0"/>
          <w:numId w:val="1"/>
        </w:numPr>
        <w:jc w:val="both"/>
        <w:rPr>
          <w:sz w:val="24"/>
        </w:rPr>
      </w:pPr>
      <w:hyperlink r:id="rId35" w:history="1">
        <w:r w:rsidR="008B4494" w:rsidRPr="00C7105A">
          <w:rPr>
            <w:rStyle w:val="Hyperlink"/>
            <w:sz w:val="24"/>
          </w:rPr>
          <w:t>www.govote.at</w:t>
        </w:r>
      </w:hyperlink>
      <w:r w:rsidR="008B4494">
        <w:rPr>
          <w:sz w:val="24"/>
        </w:rPr>
        <w:t xml:space="preserve"> </w:t>
      </w:r>
    </w:p>
    <w:p w:rsidR="000C58A2" w:rsidRDefault="003B09FC" w:rsidP="00A6160E">
      <w:pPr>
        <w:jc w:val="both"/>
        <w:rPr>
          <w:sz w:val="24"/>
        </w:rPr>
      </w:pPr>
      <w:proofErr w:type="gramStart"/>
      <w:r w:rsidRPr="003B09FC">
        <w:rPr>
          <w:sz w:val="24"/>
        </w:rPr>
        <w:t>Log onto Mentimeter.com to sign up</w:t>
      </w:r>
      <w:r>
        <w:rPr>
          <w:sz w:val="24"/>
        </w:rPr>
        <w:t xml:space="preserve"> to this free service</w:t>
      </w:r>
      <w:r w:rsidR="00A6160E">
        <w:rPr>
          <w:sz w:val="24"/>
        </w:rPr>
        <w:t>,</w:t>
      </w:r>
      <w:r>
        <w:rPr>
          <w:sz w:val="24"/>
        </w:rPr>
        <w:t xml:space="preserve"> </w:t>
      </w:r>
      <w:r w:rsidR="000C58A2">
        <w:rPr>
          <w:sz w:val="24"/>
        </w:rPr>
        <w:t xml:space="preserve">ideal </w:t>
      </w:r>
      <w:r>
        <w:rPr>
          <w:sz w:val="24"/>
        </w:rPr>
        <w:t>for use with students</w:t>
      </w:r>
      <w:r w:rsidR="000C58A2">
        <w:rPr>
          <w:sz w:val="24"/>
        </w:rPr>
        <w:t xml:space="preserve"> in your classroom</w:t>
      </w:r>
      <w:r>
        <w:rPr>
          <w:sz w:val="24"/>
        </w:rPr>
        <w:t>.</w:t>
      </w:r>
      <w:proofErr w:type="gramEnd"/>
      <w:r w:rsidRPr="003B09FC">
        <w:rPr>
          <w:sz w:val="24"/>
        </w:rPr>
        <w:t xml:space="preserve"> Govote.at allows you to engage your students in a quick, fun and interactive method of formative</w:t>
      </w:r>
      <w:r w:rsidR="000C58A2">
        <w:rPr>
          <w:sz w:val="24"/>
        </w:rPr>
        <w:t xml:space="preserve"> assessment.</w:t>
      </w:r>
    </w:p>
    <w:p w:rsidR="008B4494" w:rsidRPr="003B09FC" w:rsidRDefault="00A6160E" w:rsidP="000C58A2">
      <w:pPr>
        <w:jc w:val="both"/>
        <w:rPr>
          <w:sz w:val="24"/>
        </w:rPr>
      </w:pPr>
      <w:r>
        <w:rPr>
          <w:noProof/>
          <w:lang w:eastAsia="en-IE"/>
        </w:rPr>
        <w:drawing>
          <wp:anchor distT="0" distB="0" distL="114300" distR="114300" simplePos="0" relativeHeight="251658240" behindDoc="0" locked="0" layoutInCell="1" allowOverlap="1" wp14:anchorId="1DDA58D6" wp14:editId="5C8ECE4D">
            <wp:simplePos x="0" y="0"/>
            <wp:positionH relativeFrom="column">
              <wp:posOffset>5075555</wp:posOffset>
            </wp:positionH>
            <wp:positionV relativeFrom="paragraph">
              <wp:posOffset>376555</wp:posOffset>
            </wp:positionV>
            <wp:extent cx="781050" cy="238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81050" cy="238125"/>
                    </a:xfrm>
                    <a:prstGeom prst="rect">
                      <a:avLst/>
                    </a:prstGeom>
                  </pic:spPr>
                </pic:pic>
              </a:graphicData>
            </a:graphic>
            <wp14:sizeRelH relativeFrom="page">
              <wp14:pctWidth>0</wp14:pctWidth>
            </wp14:sizeRelH>
            <wp14:sizeRelV relativeFrom="page">
              <wp14:pctHeight>0</wp14:pctHeight>
            </wp14:sizeRelV>
          </wp:anchor>
        </w:drawing>
      </w:r>
      <w:r w:rsidR="000C58A2">
        <w:rPr>
          <w:noProof/>
          <w:lang w:eastAsia="en-IE"/>
        </w:rPr>
        <w:drawing>
          <wp:anchor distT="0" distB="0" distL="114300" distR="114300" simplePos="0" relativeHeight="251659264" behindDoc="0" locked="0" layoutInCell="1" allowOverlap="1" wp14:anchorId="0995E6B2" wp14:editId="56BFF9AD">
            <wp:simplePos x="0" y="0"/>
            <wp:positionH relativeFrom="column">
              <wp:posOffset>4502785</wp:posOffset>
            </wp:positionH>
            <wp:positionV relativeFrom="paragraph">
              <wp:posOffset>3175</wp:posOffset>
            </wp:positionV>
            <wp:extent cx="1656715" cy="525145"/>
            <wp:effectExtent l="0" t="0" r="63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56715" cy="525145"/>
                    </a:xfrm>
                    <a:prstGeom prst="rect">
                      <a:avLst/>
                    </a:prstGeom>
                  </pic:spPr>
                </pic:pic>
              </a:graphicData>
            </a:graphic>
            <wp14:sizeRelH relativeFrom="page">
              <wp14:pctWidth>0</wp14:pctWidth>
            </wp14:sizeRelH>
            <wp14:sizeRelV relativeFrom="page">
              <wp14:pctHeight>0</wp14:pctHeight>
            </wp14:sizeRelV>
          </wp:anchor>
        </w:drawing>
      </w:r>
      <w:r w:rsidR="000C58A2">
        <w:rPr>
          <w:sz w:val="24"/>
        </w:rPr>
        <w:t xml:space="preserve"> </w:t>
      </w:r>
      <w:r w:rsidR="003B09FC" w:rsidRPr="003B09FC">
        <w:rPr>
          <w:noProof/>
          <w:lang w:eastAsia="en-IE"/>
        </w:rPr>
        <w:t xml:space="preserve"> </w:t>
      </w:r>
      <w:r w:rsidR="003B09FC">
        <w:rPr>
          <w:noProof/>
          <w:lang w:eastAsia="en-IE"/>
        </w:rPr>
        <w:drawing>
          <wp:inline distT="0" distB="0" distL="0" distR="0" wp14:anchorId="55A16B74" wp14:editId="2CA42339">
            <wp:extent cx="5723320" cy="422515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4231205"/>
                    </a:xfrm>
                    <a:prstGeom prst="rect">
                      <a:avLst/>
                    </a:prstGeom>
                  </pic:spPr>
                </pic:pic>
              </a:graphicData>
            </a:graphic>
          </wp:inline>
        </w:drawing>
      </w:r>
    </w:p>
    <w:sectPr w:rsidR="008B4494" w:rsidRPr="003B09FC">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F5F" w:rsidRDefault="00E03F5F" w:rsidP="00676D71">
      <w:pPr>
        <w:spacing w:after="0" w:line="240" w:lineRule="auto"/>
      </w:pPr>
      <w:r>
        <w:separator/>
      </w:r>
    </w:p>
  </w:endnote>
  <w:endnote w:type="continuationSeparator" w:id="0">
    <w:p w:rsidR="00E03F5F" w:rsidRDefault="00E03F5F" w:rsidP="00676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71" w:rsidRDefault="00676D7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Anna Maloney – Dublin Diocese (2016</w:t>
    </w:r>
    <w:proofErr w:type="gramStart"/>
    <w:r>
      <w:rPr>
        <w:rFonts w:asciiTheme="majorHAnsi" w:eastAsiaTheme="majorEastAsia" w:hAnsiTheme="majorHAnsi" w:cstheme="majorBidi"/>
      </w:rPr>
      <w:t>)</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6160E" w:rsidRPr="00A6160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76D71" w:rsidRDefault="00676D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F5F" w:rsidRDefault="00E03F5F" w:rsidP="00676D71">
      <w:pPr>
        <w:spacing w:after="0" w:line="240" w:lineRule="auto"/>
      </w:pPr>
      <w:r>
        <w:separator/>
      </w:r>
    </w:p>
  </w:footnote>
  <w:footnote w:type="continuationSeparator" w:id="0">
    <w:p w:rsidR="00E03F5F" w:rsidRDefault="00E03F5F" w:rsidP="00676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5291E"/>
    <w:multiLevelType w:val="hybridMultilevel"/>
    <w:tmpl w:val="0026FE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6FE74D5D"/>
    <w:multiLevelType w:val="hybridMultilevel"/>
    <w:tmpl w:val="D9481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B00"/>
    <w:rsid w:val="000C58A2"/>
    <w:rsid w:val="00130339"/>
    <w:rsid w:val="001440CF"/>
    <w:rsid w:val="00171661"/>
    <w:rsid w:val="001A6B4C"/>
    <w:rsid w:val="00252318"/>
    <w:rsid w:val="003224D6"/>
    <w:rsid w:val="003B09FC"/>
    <w:rsid w:val="004C2AFB"/>
    <w:rsid w:val="005E73CB"/>
    <w:rsid w:val="00634774"/>
    <w:rsid w:val="00676D71"/>
    <w:rsid w:val="006824BC"/>
    <w:rsid w:val="007421D8"/>
    <w:rsid w:val="008B4494"/>
    <w:rsid w:val="00951002"/>
    <w:rsid w:val="009D431E"/>
    <w:rsid w:val="00A40D3E"/>
    <w:rsid w:val="00A6160E"/>
    <w:rsid w:val="00AF51F6"/>
    <w:rsid w:val="00BF3367"/>
    <w:rsid w:val="00CF3C27"/>
    <w:rsid w:val="00D02B00"/>
    <w:rsid w:val="00D0565A"/>
    <w:rsid w:val="00E03F5F"/>
    <w:rsid w:val="00F733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B00"/>
    <w:rPr>
      <w:rFonts w:ascii="Tahoma" w:hAnsi="Tahoma" w:cs="Tahoma"/>
      <w:sz w:val="16"/>
      <w:szCs w:val="16"/>
    </w:rPr>
  </w:style>
  <w:style w:type="character" w:styleId="Hyperlink">
    <w:name w:val="Hyperlink"/>
    <w:basedOn w:val="DefaultParagraphFont"/>
    <w:uiPriority w:val="99"/>
    <w:unhideWhenUsed/>
    <w:rsid w:val="007421D8"/>
    <w:rPr>
      <w:color w:val="0000FF" w:themeColor="hyperlink"/>
      <w:u w:val="single"/>
    </w:rPr>
  </w:style>
  <w:style w:type="paragraph" w:styleId="ListParagraph">
    <w:name w:val="List Paragraph"/>
    <w:basedOn w:val="Normal"/>
    <w:uiPriority w:val="34"/>
    <w:qFormat/>
    <w:rsid w:val="007421D8"/>
    <w:pPr>
      <w:ind w:left="720"/>
      <w:contextualSpacing/>
    </w:pPr>
  </w:style>
  <w:style w:type="paragraph" w:styleId="Header">
    <w:name w:val="header"/>
    <w:basedOn w:val="Normal"/>
    <w:link w:val="HeaderChar"/>
    <w:uiPriority w:val="99"/>
    <w:unhideWhenUsed/>
    <w:rsid w:val="00676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D71"/>
  </w:style>
  <w:style w:type="paragraph" w:styleId="Footer">
    <w:name w:val="footer"/>
    <w:basedOn w:val="Normal"/>
    <w:link w:val="FooterChar"/>
    <w:uiPriority w:val="99"/>
    <w:unhideWhenUsed/>
    <w:rsid w:val="00676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B00"/>
    <w:rPr>
      <w:rFonts w:ascii="Tahoma" w:hAnsi="Tahoma" w:cs="Tahoma"/>
      <w:sz w:val="16"/>
      <w:szCs w:val="16"/>
    </w:rPr>
  </w:style>
  <w:style w:type="character" w:styleId="Hyperlink">
    <w:name w:val="Hyperlink"/>
    <w:basedOn w:val="DefaultParagraphFont"/>
    <w:uiPriority w:val="99"/>
    <w:unhideWhenUsed/>
    <w:rsid w:val="007421D8"/>
    <w:rPr>
      <w:color w:val="0000FF" w:themeColor="hyperlink"/>
      <w:u w:val="single"/>
    </w:rPr>
  </w:style>
  <w:style w:type="paragraph" w:styleId="ListParagraph">
    <w:name w:val="List Paragraph"/>
    <w:basedOn w:val="Normal"/>
    <w:uiPriority w:val="34"/>
    <w:qFormat/>
    <w:rsid w:val="007421D8"/>
    <w:pPr>
      <w:ind w:left="720"/>
      <w:contextualSpacing/>
    </w:pPr>
  </w:style>
  <w:style w:type="paragraph" w:styleId="Header">
    <w:name w:val="header"/>
    <w:basedOn w:val="Normal"/>
    <w:link w:val="HeaderChar"/>
    <w:uiPriority w:val="99"/>
    <w:unhideWhenUsed/>
    <w:rsid w:val="00676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D71"/>
  </w:style>
  <w:style w:type="paragraph" w:styleId="Footer">
    <w:name w:val="footer"/>
    <w:basedOn w:val="Normal"/>
    <w:link w:val="FooterChar"/>
    <w:uiPriority w:val="99"/>
    <w:unhideWhenUsed/>
    <w:rsid w:val="00676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71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uwords.com" TargetMode="External"/><Relationship Id="rId13" Type="http://schemas.openxmlformats.org/officeDocument/2006/relationships/hyperlink" Target="http://www.bibledex.com/videos/tobit.html"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www.censusatschool.ie" TargetMode="External"/><Relationship Id="rId7" Type="http://schemas.openxmlformats.org/officeDocument/2006/relationships/endnotes" Target="endnotes.xml"/><Relationship Id="rId12" Type="http://schemas.openxmlformats.org/officeDocument/2006/relationships/hyperlink" Target="http://www.bibledex.com" TargetMode="External"/><Relationship Id="rId17" Type="http://schemas.openxmlformats.org/officeDocument/2006/relationships/hyperlink" Target="http://padlet.com/educationdublin/DioceseAdSample" TargetMode="External"/><Relationship Id="rId25" Type="http://schemas.openxmlformats.org/officeDocument/2006/relationships/hyperlink" Target="http://www.whycare.ie/index.php/47-work/working-youth-organisations/201-why-care-video" TargetMode="External"/><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freetech4teachers.com/2013/09/video-how-to-create-padlet-wall-for.html#.VCQLv_ldVHQ" TargetMode="External"/><Relationship Id="rId20" Type="http://schemas.openxmlformats.org/officeDocument/2006/relationships/hyperlink" Target="http://www.socrative.com"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whycare.ie" TargetMode="External"/><Relationship Id="rId32" Type="http://schemas.openxmlformats.org/officeDocument/2006/relationships/hyperlink" Target="http://www.webwise.ie" TargetMode="Externa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plet.com" TargetMode="External"/><Relationship Id="rId23" Type="http://schemas.openxmlformats.org/officeDocument/2006/relationships/image" Target="media/image6.png"/><Relationship Id="rId28" Type="http://schemas.openxmlformats.org/officeDocument/2006/relationships/hyperlink" Target="http://www.kahoot.com" TargetMode="External"/><Relationship Id="rId36" Type="http://schemas.openxmlformats.org/officeDocument/2006/relationships/image" Target="media/image11.png"/><Relationship Id="rId10" Type="http://schemas.openxmlformats.org/officeDocument/2006/relationships/hyperlink" Target="http://www.instagrok.com" TargetMode="Externa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adlet.com" TargetMode="External"/><Relationship Id="rId22" Type="http://schemas.openxmlformats.org/officeDocument/2006/relationships/hyperlink" Target="http://www.blendspace.com" TargetMode="External"/><Relationship Id="rId27" Type="http://schemas.openxmlformats.org/officeDocument/2006/relationships/hyperlink" Target="http://www.whycare.ie/index.php/47-work/working-youth-organisations/201-why-care-video" TargetMode="External"/><Relationship Id="rId30" Type="http://schemas.openxmlformats.org/officeDocument/2006/relationships/hyperlink" Target="http://www.classdojo.com" TargetMode="External"/><Relationship Id="rId35" Type="http://schemas.openxmlformats.org/officeDocument/2006/relationships/hyperlink" Target="http://www.govot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Maloney</dc:creator>
  <cp:lastModifiedBy>Anna Maloney</cp:lastModifiedBy>
  <cp:revision>4</cp:revision>
  <dcterms:created xsi:type="dcterms:W3CDTF">2016-03-10T10:29:00Z</dcterms:created>
  <dcterms:modified xsi:type="dcterms:W3CDTF">2016-03-10T10:55:00Z</dcterms:modified>
</cp:coreProperties>
</file>